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4F" w:rsidRDefault="00E3534F" w:rsidP="004A3FF9">
      <w:pPr>
        <w:jc w:val="right"/>
        <w:rPr>
          <w:rFonts w:ascii="Arial" w:hAnsi="Arial" w:cs="Arial"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759421F6">
            <wp:extent cx="899795" cy="770890"/>
            <wp:effectExtent l="0" t="0" r="0" b="0"/>
            <wp:docPr id="2" name="Picture 2" descr="Stoke-on-Trent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31E8" w:rsidRPr="003B3CE1" w:rsidRDefault="007B227A" w:rsidP="003B3CE1">
      <w:pPr>
        <w:pStyle w:val="Heading1"/>
      </w:pPr>
      <w:r w:rsidRPr="003B3CE1">
        <w:t>People Games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721EC" w:rsidRPr="00863FC2" w:rsidTr="004A3FF9">
        <w:trPr>
          <w:trHeight w:val="1284"/>
        </w:trPr>
        <w:tc>
          <w:tcPr>
            <w:tcW w:w="9634" w:type="dxa"/>
          </w:tcPr>
          <w:p w:rsidR="00F47C70" w:rsidRPr="003B3CE1" w:rsidRDefault="001721EC" w:rsidP="003B3CE1">
            <w:pPr>
              <w:pStyle w:val="Heading2"/>
            </w:pPr>
            <w:r w:rsidRPr="003B3CE1">
              <w:t>Background information</w:t>
            </w:r>
          </w:p>
          <w:p w:rsidR="001E4ACA" w:rsidRPr="007B227A" w:rsidRDefault="007B227A" w:rsidP="001E4ACA">
            <w:pPr>
              <w:rPr>
                <w:rFonts w:ascii="Arial" w:hAnsi="Arial" w:cs="Arial"/>
                <w:sz w:val="24"/>
                <w:szCs w:val="24"/>
              </w:rPr>
            </w:pPr>
            <w:r w:rsidRPr="007B227A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People games</w:t>
            </w:r>
            <w:r w:rsidRPr="007B227A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are simple, repetitive routines that require at least two </w:t>
            </w:r>
            <w:r w:rsidRPr="007B227A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people</w:t>
            </w:r>
            <w:r w:rsidRPr="007B227A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, but no toys (think Peekaboo, chase, and tickle </w:t>
            </w:r>
            <w:r w:rsidRPr="007B227A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games</w:t>
            </w:r>
            <w:r w:rsidRPr="007B227A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). The predictable structure in </w:t>
            </w:r>
            <w:r w:rsidRPr="007B227A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people games</w:t>
            </w:r>
            <w:r w:rsidRPr="007B227A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means that they're a great way to help 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children</w:t>
            </w:r>
            <w:r w:rsidRPr="007B227A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to interact, play with you and learn to do new things</w:t>
            </w:r>
          </w:p>
        </w:tc>
      </w:tr>
      <w:tr w:rsidR="004A3FF9" w:rsidRPr="00863FC2" w:rsidTr="004A3FF9">
        <w:trPr>
          <w:trHeight w:val="1284"/>
        </w:trPr>
        <w:tc>
          <w:tcPr>
            <w:tcW w:w="9634" w:type="dxa"/>
          </w:tcPr>
          <w:p w:rsidR="004A3FF9" w:rsidRPr="003B3CE1" w:rsidRDefault="004A3FF9" w:rsidP="003B3CE1">
            <w:pPr>
              <w:pStyle w:val="Heading3"/>
            </w:pPr>
            <w:r w:rsidRPr="003B3CE1">
              <w:t xml:space="preserve">Why are people games so great for communication and interaction? </w:t>
            </w:r>
          </w:p>
          <w:p w:rsidR="004A3FF9" w:rsidRPr="00B7336F" w:rsidRDefault="004A3FF9" w:rsidP="004A3FF9">
            <w:pPr>
              <w:pStyle w:val="Default"/>
              <w:numPr>
                <w:ilvl w:val="0"/>
                <w:numId w:val="20"/>
              </w:numPr>
            </w:pPr>
            <w:r w:rsidRPr="00B7336F">
              <w:t xml:space="preserve">There are lots of opportunities for </w:t>
            </w:r>
            <w:r>
              <w:t>the</w:t>
            </w:r>
            <w:r w:rsidRPr="00B7336F">
              <w:t xml:space="preserve"> child to take a turn as they are </w:t>
            </w:r>
            <w:r w:rsidRPr="00B7336F">
              <w:rPr>
                <w:b/>
                <w:bCs/>
              </w:rPr>
              <w:t xml:space="preserve">repetitive </w:t>
            </w:r>
            <w:r w:rsidRPr="00B7336F">
              <w:t xml:space="preserve">and </w:t>
            </w:r>
            <w:r w:rsidRPr="00B7336F">
              <w:rPr>
                <w:b/>
                <w:bCs/>
              </w:rPr>
              <w:t xml:space="preserve">predictable. </w:t>
            </w:r>
          </w:p>
          <w:p w:rsidR="004A3FF9" w:rsidRPr="00B7336F" w:rsidRDefault="004A3FF9" w:rsidP="004A3FF9">
            <w:pPr>
              <w:pStyle w:val="Default"/>
              <w:numPr>
                <w:ilvl w:val="0"/>
                <w:numId w:val="20"/>
              </w:numPr>
            </w:pPr>
            <w:r>
              <w:t>The</w:t>
            </w:r>
            <w:r w:rsidRPr="00B7336F">
              <w:t xml:space="preserve"> child is more likely to communicate because these games are </w:t>
            </w:r>
            <w:r w:rsidRPr="00B7336F">
              <w:rPr>
                <w:b/>
                <w:bCs/>
              </w:rPr>
              <w:t xml:space="preserve">motivating </w:t>
            </w:r>
            <w:r w:rsidRPr="00B7336F">
              <w:t xml:space="preserve">for </w:t>
            </w:r>
            <w:r>
              <w:t>them</w:t>
            </w:r>
            <w:r w:rsidRPr="00B7336F">
              <w:t xml:space="preserve">. </w:t>
            </w:r>
          </w:p>
          <w:p w:rsidR="004A3FF9" w:rsidRDefault="004A3FF9" w:rsidP="004A3FF9">
            <w:pPr>
              <w:pStyle w:val="Default"/>
              <w:numPr>
                <w:ilvl w:val="0"/>
                <w:numId w:val="20"/>
              </w:numPr>
            </w:pPr>
            <w:r>
              <w:t>The</w:t>
            </w:r>
            <w:r w:rsidRPr="00B7336F">
              <w:t xml:space="preserve"> child can learn to copy what you do because you are repeating the same thing each time. </w:t>
            </w:r>
          </w:p>
          <w:p w:rsidR="004A3FF9" w:rsidRDefault="004A3FF9" w:rsidP="004A3FF9">
            <w:pPr>
              <w:pStyle w:val="Default"/>
            </w:pPr>
            <w:r w:rsidRPr="00B7336F">
              <w:rPr>
                <w:b/>
              </w:rPr>
              <w:t>Some games to try</w:t>
            </w:r>
            <w:r>
              <w:rPr>
                <w:b/>
              </w:rPr>
              <w:t xml:space="preserve">; </w:t>
            </w:r>
            <w:r w:rsidRPr="00B7336F">
              <w:t>tickling, chasing, spinning, peekaboo, up and down games, songs with actions.</w:t>
            </w:r>
          </w:p>
          <w:p w:rsidR="004A3FF9" w:rsidRDefault="004A3FF9" w:rsidP="004A3FF9">
            <w:pPr>
              <w:pStyle w:val="Default"/>
            </w:pPr>
          </w:p>
          <w:p w:rsidR="004A3FF9" w:rsidRPr="00661FFC" w:rsidRDefault="004A3FF9" w:rsidP="004A3FF9">
            <w:pPr>
              <w:pStyle w:val="Default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 xml:space="preserve">Give the game a name: </w:t>
            </w:r>
            <w:r>
              <w:t>use the same name each time to help the child to understand the word and to understand what’s happening next.</w:t>
            </w:r>
          </w:p>
          <w:p w:rsidR="004A3FF9" w:rsidRPr="00661FFC" w:rsidRDefault="004A3FF9" w:rsidP="004A3FF9">
            <w:pPr>
              <w:pStyle w:val="Default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 xml:space="preserve">Start the game in the same way: </w:t>
            </w:r>
            <w:r w:rsidRPr="00661FFC">
              <w:t>use a consistent word or gesture</w:t>
            </w:r>
            <w:r>
              <w:rPr>
                <w:b/>
              </w:rPr>
              <w:t xml:space="preserve"> </w:t>
            </w:r>
            <w:r>
              <w:t>it will give the child something to copy and a way of asking for the game again.</w:t>
            </w:r>
          </w:p>
          <w:p w:rsidR="004A3FF9" w:rsidRPr="00661FFC" w:rsidRDefault="004A3FF9" w:rsidP="004A3FF9">
            <w:pPr>
              <w:pStyle w:val="Default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 xml:space="preserve">Plan turns for you both: </w:t>
            </w:r>
            <w:r>
              <w:t>you should pause to see if the child will indicate when they want a turn.</w:t>
            </w:r>
          </w:p>
          <w:p w:rsidR="004A3FF9" w:rsidRDefault="004A3FF9" w:rsidP="004A3FF9">
            <w:pPr>
              <w:pStyle w:val="Default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Keep it going in the same way:</w:t>
            </w:r>
            <w:r>
              <w:t xml:space="preserve"> </w:t>
            </w:r>
            <w:r w:rsidRPr="00661FFC">
              <w:t>the longer you play the more chance you are giving the child to learn the game and to participate. Keep it going with animated voices and facial expressions. Carry o</w:t>
            </w:r>
            <w:r>
              <w:t>u</w:t>
            </w:r>
            <w:r w:rsidRPr="00661FFC">
              <w:t>t the game in the same way and using the same words and gestures each time.</w:t>
            </w:r>
          </w:p>
          <w:p w:rsidR="004A3FF9" w:rsidRPr="002A4ED0" w:rsidRDefault="004A3FF9" w:rsidP="004A3FF9">
            <w:pPr>
              <w:pStyle w:val="Default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 xml:space="preserve">End the game in the same way: </w:t>
            </w:r>
            <w:r>
              <w:t xml:space="preserve">decide what word and gesture will finish the game, it might be “finished” with the Makaton sign or “all done”. </w:t>
            </w:r>
          </w:p>
          <w:p w:rsidR="004A3FF9" w:rsidRDefault="004A3FF9" w:rsidP="004A3FF9">
            <w:pPr>
              <w:pStyle w:val="Default"/>
              <w:rPr>
                <w:b/>
              </w:rPr>
            </w:pPr>
          </w:p>
          <w:p w:rsidR="004A3FF9" w:rsidRDefault="004A3FF9" w:rsidP="004A3FF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The most important thing is to have fun, if you are enjoying, the child is much more likely to. </w:t>
            </w:r>
            <w:r w:rsidRPr="002A4ED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:rsidR="004A3FF9" w:rsidRPr="004A3FF9" w:rsidRDefault="004A3FF9" w:rsidP="004A3FF9">
            <w:pPr>
              <w:pStyle w:val="Default"/>
              <w:rPr>
                <w:b/>
                <w:sz w:val="28"/>
              </w:rPr>
            </w:pPr>
          </w:p>
          <w:p w:rsidR="004A3FF9" w:rsidRPr="00B76AAB" w:rsidRDefault="004A3FF9" w:rsidP="004A3FF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A3FF9">
              <w:rPr>
                <w:rFonts w:ascii="Arial" w:hAnsi="Arial" w:cs="Arial"/>
                <w:sz w:val="24"/>
              </w:rPr>
              <w:t>These games can happen indoors or outdoors, for 2-3 minutes at a time every day- a really good intervention for children with limited interaction. You could use this as a target and record as the child begins to anticipate the game and request more.</w:t>
            </w:r>
          </w:p>
        </w:tc>
      </w:tr>
      <w:tr w:rsidR="001721EC" w:rsidTr="004A3FF9">
        <w:tc>
          <w:tcPr>
            <w:tcW w:w="9634" w:type="dxa"/>
          </w:tcPr>
          <w:p w:rsidR="001721EC" w:rsidRDefault="001721EC" w:rsidP="003B3CE1">
            <w:pPr>
              <w:pStyle w:val="Heading2"/>
            </w:pPr>
            <w:r w:rsidRPr="00B76AAB">
              <w:t>Useful websites &amp; further reading</w:t>
            </w:r>
          </w:p>
          <w:p w:rsidR="00661FFC" w:rsidRDefault="00B86E5F" w:rsidP="007B227A">
            <w:pPr>
              <w:rPr>
                <w:rFonts w:ascii="Arial" w:hAnsi="Arial" w:cs="Arial"/>
                <w:sz w:val="24"/>
                <w:szCs w:val="28"/>
              </w:rPr>
            </w:pPr>
            <w:hyperlink r:id="rId9" w:history="1">
              <w:r w:rsidR="00661FFC" w:rsidRPr="0040601F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https://www.hanen.org/SiteAssets/Helpful-Info/Articles/people-games-handout_1-0-1.aspx</w:t>
              </w:r>
            </w:hyperlink>
          </w:p>
          <w:p w:rsidR="002A4ED0" w:rsidRDefault="00B86E5F" w:rsidP="007B227A">
            <w:pPr>
              <w:rPr>
                <w:rFonts w:ascii="Arial" w:hAnsi="Arial" w:cs="Arial"/>
                <w:sz w:val="24"/>
                <w:szCs w:val="28"/>
              </w:rPr>
            </w:pPr>
            <w:hyperlink r:id="rId10" w:history="1">
              <w:r w:rsidR="00661FFC" w:rsidRPr="0040601F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https://salt.ecch.org/media/1379/3-top-tips-for-using-people-games.pdf</w:t>
              </w:r>
            </w:hyperlink>
          </w:p>
          <w:p w:rsidR="00661FFC" w:rsidRPr="007B227A" w:rsidRDefault="00B86E5F" w:rsidP="007B227A">
            <w:pPr>
              <w:rPr>
                <w:rFonts w:ascii="Arial" w:hAnsi="Arial" w:cs="Arial"/>
                <w:sz w:val="24"/>
                <w:szCs w:val="28"/>
              </w:rPr>
            </w:pPr>
            <w:hyperlink r:id="rId11" w:history="1">
              <w:r w:rsidR="002A4ED0" w:rsidRPr="0040601F">
                <w:rPr>
                  <w:rStyle w:val="Hyperlink"/>
                  <w:rFonts w:ascii="Arial" w:hAnsi="Arial" w:cs="Arial"/>
                  <w:sz w:val="24"/>
                  <w:szCs w:val="28"/>
                </w:rPr>
                <w:t>http://www.hanen.org/Helpful-Info/Articles/R-O-C-K--in-People-Games--For-Children-with-ASD-or.aspx</w:t>
              </w:r>
            </w:hyperlink>
          </w:p>
        </w:tc>
      </w:tr>
    </w:tbl>
    <w:p w:rsidR="007303D0" w:rsidRPr="00B76AAB" w:rsidRDefault="007303D0" w:rsidP="007303D0">
      <w:pPr>
        <w:rPr>
          <w:rFonts w:ascii="Arial" w:hAnsi="Arial" w:cs="Arial"/>
          <w:sz w:val="4"/>
          <w:szCs w:val="4"/>
          <w:u w:val="single"/>
        </w:rPr>
      </w:pPr>
      <w:bookmarkStart w:id="0" w:name="_GoBack"/>
      <w:bookmarkEnd w:id="0"/>
    </w:p>
    <w:sectPr w:rsidR="007303D0" w:rsidRPr="00B76AAB" w:rsidSect="00B76AAB">
      <w:footerReference w:type="default" r:id="rId12"/>
      <w:pgSz w:w="11906" w:h="16838"/>
      <w:pgMar w:top="709" w:right="1440" w:bottom="1134" w:left="1440" w:header="708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E5F" w:rsidRDefault="00B86E5F" w:rsidP="00B76AAB">
      <w:pPr>
        <w:spacing w:after="0" w:line="240" w:lineRule="auto"/>
      </w:pPr>
      <w:r>
        <w:separator/>
      </w:r>
    </w:p>
  </w:endnote>
  <w:endnote w:type="continuationSeparator" w:id="0">
    <w:p w:rsidR="00B86E5F" w:rsidRDefault="00B86E5F" w:rsidP="00B7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AAB" w:rsidRPr="00B76AAB" w:rsidRDefault="00B76AAB" w:rsidP="00B76AAB">
    <w:pPr>
      <w:pStyle w:val="Footer"/>
      <w:tabs>
        <w:tab w:val="clear" w:pos="4513"/>
        <w:tab w:val="clear" w:pos="9026"/>
        <w:tab w:val="center" w:pos="4962"/>
        <w:tab w:val="left" w:pos="8080"/>
      </w:tabs>
      <w:ind w:left="-709" w:right="-897"/>
      <w:rPr>
        <w:rFonts w:ascii="Arial" w:hAnsi="Arial" w:cs="Arial"/>
        <w:sz w:val="20"/>
      </w:rPr>
    </w:pPr>
    <w:bookmarkStart w:id="1" w:name="_Hlk124520782"/>
    <w:r w:rsidRPr="00B76AAB">
      <w:rPr>
        <w:rFonts w:ascii="Arial" w:hAnsi="Arial" w:cs="Arial"/>
        <w:sz w:val="20"/>
      </w:rPr>
      <w:t>Early Years Inclusive Learning Service</w:t>
    </w:r>
    <w:r w:rsidRPr="00B76AAB">
      <w:rPr>
        <w:rFonts w:ascii="Arial" w:hAnsi="Arial" w:cs="Arial"/>
        <w:sz w:val="20"/>
      </w:rPr>
      <w:tab/>
    </w:r>
    <w:hyperlink r:id="rId1" w:history="1">
      <w:r w:rsidRPr="00B76AAB">
        <w:rPr>
          <w:rStyle w:val="Hyperlink"/>
          <w:rFonts w:ascii="Arial" w:hAnsi="Arial" w:cs="Arial"/>
          <w:sz w:val="20"/>
        </w:rPr>
        <w:t>EYIS@stoke.gov.uk</w:t>
      </w:r>
    </w:hyperlink>
    <w:r w:rsidRPr="00B76AAB">
      <w:rPr>
        <w:rFonts w:ascii="Arial" w:hAnsi="Arial" w:cs="Arial"/>
        <w:sz w:val="20"/>
      </w:rPr>
      <w:tab/>
      <w:t>01782 232292</w:t>
    </w:r>
  </w:p>
  <w:p w:rsidR="00B76AAB" w:rsidRPr="00B76AAB" w:rsidRDefault="00B76AAB" w:rsidP="00B76AAB">
    <w:pPr>
      <w:pStyle w:val="Footer"/>
      <w:tabs>
        <w:tab w:val="clear" w:pos="4513"/>
        <w:tab w:val="clear" w:pos="9026"/>
        <w:tab w:val="center" w:pos="4962"/>
      </w:tabs>
      <w:ind w:left="-709" w:right="-897"/>
      <w:rPr>
        <w:rFonts w:ascii="Arial" w:hAnsi="Arial" w:cs="Arial"/>
        <w:sz w:val="18"/>
      </w:rPr>
    </w:pPr>
    <w:r w:rsidRPr="00B76AAB">
      <w:rPr>
        <w:rFonts w:ascii="Arial" w:hAnsi="Arial" w:cs="Arial"/>
        <w:sz w:val="18"/>
      </w:rPr>
      <w:t>Reviewed July 2020</w:t>
    </w:r>
  </w:p>
  <w:bookmarkEnd w:id="1"/>
  <w:p w:rsidR="00B76AAB" w:rsidRDefault="00B76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E5F" w:rsidRDefault="00B86E5F" w:rsidP="00B76AAB">
      <w:pPr>
        <w:spacing w:after="0" w:line="240" w:lineRule="auto"/>
      </w:pPr>
      <w:r>
        <w:separator/>
      </w:r>
    </w:p>
  </w:footnote>
  <w:footnote w:type="continuationSeparator" w:id="0">
    <w:p w:rsidR="00B86E5F" w:rsidRDefault="00B86E5F" w:rsidP="00B76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4041"/>
    <w:multiLevelType w:val="multilevel"/>
    <w:tmpl w:val="5DB6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87386"/>
    <w:multiLevelType w:val="hybridMultilevel"/>
    <w:tmpl w:val="36F00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9307C"/>
    <w:multiLevelType w:val="hybridMultilevel"/>
    <w:tmpl w:val="813442F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01B0C44"/>
    <w:multiLevelType w:val="hybridMultilevel"/>
    <w:tmpl w:val="59325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F35503"/>
    <w:multiLevelType w:val="multilevel"/>
    <w:tmpl w:val="B95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A0186"/>
    <w:multiLevelType w:val="multilevel"/>
    <w:tmpl w:val="1CF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E5C76"/>
    <w:multiLevelType w:val="hybridMultilevel"/>
    <w:tmpl w:val="B94E7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46161"/>
    <w:multiLevelType w:val="hybridMultilevel"/>
    <w:tmpl w:val="23FA7D4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3E14EB5"/>
    <w:multiLevelType w:val="hybridMultilevel"/>
    <w:tmpl w:val="4BAC8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225E5"/>
    <w:multiLevelType w:val="hybridMultilevel"/>
    <w:tmpl w:val="DCF40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275695"/>
    <w:multiLevelType w:val="hybridMultilevel"/>
    <w:tmpl w:val="AEBE5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82DA6"/>
    <w:multiLevelType w:val="multilevel"/>
    <w:tmpl w:val="0BB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2715C"/>
    <w:multiLevelType w:val="hybridMultilevel"/>
    <w:tmpl w:val="4E0C9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B4F68"/>
    <w:multiLevelType w:val="hybridMultilevel"/>
    <w:tmpl w:val="2BEC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03993"/>
    <w:multiLevelType w:val="hybridMultilevel"/>
    <w:tmpl w:val="1CC2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D4BF6"/>
    <w:multiLevelType w:val="hybridMultilevel"/>
    <w:tmpl w:val="DA8E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76567"/>
    <w:multiLevelType w:val="multilevel"/>
    <w:tmpl w:val="D206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4B6D44"/>
    <w:multiLevelType w:val="hybridMultilevel"/>
    <w:tmpl w:val="320678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986CE8"/>
    <w:multiLevelType w:val="multilevel"/>
    <w:tmpl w:val="B95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6527FB"/>
    <w:multiLevelType w:val="multilevel"/>
    <w:tmpl w:val="ECEC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C62D3F"/>
    <w:multiLevelType w:val="hybridMultilevel"/>
    <w:tmpl w:val="1D90A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5"/>
  </w:num>
  <w:num w:numId="5">
    <w:abstractNumId w:val="16"/>
  </w:num>
  <w:num w:numId="6">
    <w:abstractNumId w:val="18"/>
  </w:num>
  <w:num w:numId="7">
    <w:abstractNumId w:val="5"/>
  </w:num>
  <w:num w:numId="8">
    <w:abstractNumId w:val="0"/>
  </w:num>
  <w:num w:numId="9">
    <w:abstractNumId w:val="19"/>
  </w:num>
  <w:num w:numId="10">
    <w:abstractNumId w:val="11"/>
  </w:num>
  <w:num w:numId="11">
    <w:abstractNumId w:val="4"/>
  </w:num>
  <w:num w:numId="12">
    <w:abstractNumId w:val="8"/>
  </w:num>
  <w:num w:numId="13">
    <w:abstractNumId w:val="20"/>
  </w:num>
  <w:num w:numId="14">
    <w:abstractNumId w:val="13"/>
  </w:num>
  <w:num w:numId="15">
    <w:abstractNumId w:val="14"/>
  </w:num>
  <w:num w:numId="16">
    <w:abstractNumId w:val="7"/>
  </w:num>
  <w:num w:numId="17">
    <w:abstractNumId w:val="2"/>
  </w:num>
  <w:num w:numId="18">
    <w:abstractNumId w:val="9"/>
  </w:num>
  <w:num w:numId="19">
    <w:abstractNumId w:val="3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06"/>
    <w:rsid w:val="000412B8"/>
    <w:rsid w:val="00047E83"/>
    <w:rsid w:val="00054AB0"/>
    <w:rsid w:val="0008493A"/>
    <w:rsid w:val="000873AF"/>
    <w:rsid w:val="000A2CA4"/>
    <w:rsid w:val="000B642E"/>
    <w:rsid w:val="000E046D"/>
    <w:rsid w:val="00155C5D"/>
    <w:rsid w:val="001721EC"/>
    <w:rsid w:val="00197F30"/>
    <w:rsid w:val="001A5861"/>
    <w:rsid w:val="001E4ACA"/>
    <w:rsid w:val="002402BA"/>
    <w:rsid w:val="00290730"/>
    <w:rsid w:val="002A4ED0"/>
    <w:rsid w:val="002B6707"/>
    <w:rsid w:val="003B3CE1"/>
    <w:rsid w:val="003F2DA9"/>
    <w:rsid w:val="003F6AC6"/>
    <w:rsid w:val="00447E68"/>
    <w:rsid w:val="004A3FF9"/>
    <w:rsid w:val="004C1B20"/>
    <w:rsid w:val="004E1F17"/>
    <w:rsid w:val="004E42E6"/>
    <w:rsid w:val="004E6FF2"/>
    <w:rsid w:val="005109BE"/>
    <w:rsid w:val="00527B67"/>
    <w:rsid w:val="005606B5"/>
    <w:rsid w:val="00565F08"/>
    <w:rsid w:val="00601C33"/>
    <w:rsid w:val="00633B7C"/>
    <w:rsid w:val="00661FFC"/>
    <w:rsid w:val="006B4D2C"/>
    <w:rsid w:val="006E5E54"/>
    <w:rsid w:val="006F6DD6"/>
    <w:rsid w:val="007303D0"/>
    <w:rsid w:val="00747527"/>
    <w:rsid w:val="00784402"/>
    <w:rsid w:val="007B227A"/>
    <w:rsid w:val="007D1DE8"/>
    <w:rsid w:val="007D32FB"/>
    <w:rsid w:val="007E0377"/>
    <w:rsid w:val="007E3494"/>
    <w:rsid w:val="00812170"/>
    <w:rsid w:val="008335A4"/>
    <w:rsid w:val="008370BE"/>
    <w:rsid w:val="00856115"/>
    <w:rsid w:val="00863FC2"/>
    <w:rsid w:val="008D353F"/>
    <w:rsid w:val="009C6616"/>
    <w:rsid w:val="009D70DE"/>
    <w:rsid w:val="009F0570"/>
    <w:rsid w:val="00A063C4"/>
    <w:rsid w:val="00A2157F"/>
    <w:rsid w:val="00A35C10"/>
    <w:rsid w:val="00A574D7"/>
    <w:rsid w:val="00A84639"/>
    <w:rsid w:val="00A97A16"/>
    <w:rsid w:val="00AA6EDC"/>
    <w:rsid w:val="00B3452D"/>
    <w:rsid w:val="00B60ADB"/>
    <w:rsid w:val="00B7336F"/>
    <w:rsid w:val="00B76AAB"/>
    <w:rsid w:val="00B86E5F"/>
    <w:rsid w:val="00B8740C"/>
    <w:rsid w:val="00BA76AC"/>
    <w:rsid w:val="00BB4A0C"/>
    <w:rsid w:val="00C51706"/>
    <w:rsid w:val="00C7139E"/>
    <w:rsid w:val="00CA6AAD"/>
    <w:rsid w:val="00CE2EEF"/>
    <w:rsid w:val="00D412C1"/>
    <w:rsid w:val="00D4499D"/>
    <w:rsid w:val="00D9694B"/>
    <w:rsid w:val="00D969C8"/>
    <w:rsid w:val="00DB43B0"/>
    <w:rsid w:val="00DB7C5C"/>
    <w:rsid w:val="00E1393C"/>
    <w:rsid w:val="00E3534F"/>
    <w:rsid w:val="00E73856"/>
    <w:rsid w:val="00E7530A"/>
    <w:rsid w:val="00EA15F1"/>
    <w:rsid w:val="00EC0F79"/>
    <w:rsid w:val="00EE5C5C"/>
    <w:rsid w:val="00F11350"/>
    <w:rsid w:val="00F132C6"/>
    <w:rsid w:val="00F47C70"/>
    <w:rsid w:val="00F667B2"/>
    <w:rsid w:val="00F75B87"/>
    <w:rsid w:val="00F82777"/>
    <w:rsid w:val="00FB195F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C86209-98C4-4C18-80C6-253C1FBE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CE1"/>
    <w:pPr>
      <w:jc w:val="center"/>
      <w:outlineLvl w:val="0"/>
    </w:pPr>
    <w:rPr>
      <w:rFonts w:ascii="Arial" w:hAnsi="Arial" w:cs="Arial"/>
      <w:b/>
      <w:sz w:val="24"/>
      <w:szCs w:val="24"/>
      <w:u w:val="single"/>
    </w:rPr>
  </w:style>
  <w:style w:type="paragraph" w:styleId="Heading2">
    <w:name w:val="heading 2"/>
    <w:basedOn w:val="Normal"/>
    <w:link w:val="Heading2Char"/>
    <w:uiPriority w:val="9"/>
    <w:qFormat/>
    <w:rsid w:val="003B3CE1"/>
    <w:pPr>
      <w:spacing w:after="0" w:line="240" w:lineRule="auto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Default"/>
    <w:next w:val="Normal"/>
    <w:link w:val="Heading3Char"/>
    <w:uiPriority w:val="9"/>
    <w:unhideWhenUsed/>
    <w:qFormat/>
    <w:rsid w:val="003B3CE1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3D0"/>
    <w:pPr>
      <w:ind w:left="720"/>
      <w:contextualSpacing/>
    </w:pPr>
  </w:style>
  <w:style w:type="table" w:styleId="TableGrid">
    <w:name w:val="Table Grid"/>
    <w:basedOn w:val="TableNormal"/>
    <w:uiPriority w:val="59"/>
    <w:rsid w:val="00CA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1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738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B3CE1"/>
    <w:rPr>
      <w:rFonts w:ascii="Arial" w:hAnsi="Arial" w:cs="Arial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E73856"/>
    <w:rPr>
      <w:b/>
      <w:bCs/>
    </w:rPr>
  </w:style>
  <w:style w:type="character" w:styleId="Hyperlink">
    <w:name w:val="Hyperlink"/>
    <w:basedOn w:val="DefaultParagraphFont"/>
    <w:uiPriority w:val="99"/>
    <w:unhideWhenUsed/>
    <w:rsid w:val="00E7385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B3CE1"/>
    <w:rPr>
      <w:rFonts w:ascii="Arial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D32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AAB"/>
  </w:style>
  <w:style w:type="paragraph" w:styleId="Footer">
    <w:name w:val="footer"/>
    <w:basedOn w:val="Normal"/>
    <w:link w:val="FooterChar"/>
    <w:uiPriority w:val="99"/>
    <w:unhideWhenUsed/>
    <w:rsid w:val="00B76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AAB"/>
  </w:style>
  <w:style w:type="paragraph" w:customStyle="1" w:styleId="Default">
    <w:name w:val="Default"/>
    <w:rsid w:val="00B733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1FF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4A3F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B3CE1"/>
    <w:rPr>
      <w:rFonts w:ascii="Arial" w:hAnsi="Arial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79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1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25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68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nen.org/Helpful-Info/Articles/R-O-C-K--in-People-Games--For-Children-with-ASD-or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lt.ecch.org/media/1379/3-top-tips-for-using-people-gam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nen.org/SiteAssets/Helpful-Info/Articles/people-games-handout_1-0-1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YIS@stok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007C-95C4-47C7-B2CE-A86E30CD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Walton</dc:creator>
  <cp:lastModifiedBy>Maria Tatters</cp:lastModifiedBy>
  <cp:revision>4</cp:revision>
  <cp:lastPrinted>2014-06-25T08:42:00Z</cp:lastPrinted>
  <dcterms:created xsi:type="dcterms:W3CDTF">2023-01-13T16:51:00Z</dcterms:created>
  <dcterms:modified xsi:type="dcterms:W3CDTF">2024-02-22T10:49:00Z</dcterms:modified>
</cp:coreProperties>
</file>