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34F" w:rsidRDefault="00E3534F" w:rsidP="002F4CC0">
      <w:pPr>
        <w:jc w:val="right"/>
        <w:rPr>
          <w:rFonts w:ascii="Arial" w:hAnsi="Arial" w:cs="Arial"/>
          <w:sz w:val="28"/>
          <w:szCs w:val="28"/>
          <w:u w:val="single"/>
        </w:rPr>
      </w:pPr>
      <w:r>
        <w:rPr>
          <w:noProof/>
          <w:lang w:eastAsia="en-GB"/>
        </w:rPr>
        <w:drawing>
          <wp:inline distT="0" distB="0" distL="0" distR="0" wp14:anchorId="759421F6">
            <wp:extent cx="899795" cy="770890"/>
            <wp:effectExtent l="0" t="0" r="0" b="0"/>
            <wp:docPr id="2" name="Picture 2" descr="Stoke-on-Trent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5" cy="770890"/>
                    </a:xfrm>
                    <a:prstGeom prst="rect">
                      <a:avLst/>
                    </a:prstGeom>
                    <a:noFill/>
                  </pic:spPr>
                </pic:pic>
              </a:graphicData>
            </a:graphic>
          </wp:inline>
        </w:drawing>
      </w:r>
    </w:p>
    <w:p w:rsidR="00E231E8" w:rsidRPr="00E21147" w:rsidRDefault="00197F30" w:rsidP="00E21147">
      <w:pPr>
        <w:pStyle w:val="Heading1"/>
      </w:pPr>
      <w:r w:rsidRPr="00E21147">
        <w:t>Visual Timetables</w:t>
      </w:r>
    </w:p>
    <w:tbl>
      <w:tblPr>
        <w:tblStyle w:val="TableGrid"/>
        <w:tblW w:w="10490" w:type="dxa"/>
        <w:tblInd w:w="-601" w:type="dxa"/>
        <w:tblLook w:val="04A0" w:firstRow="1" w:lastRow="0" w:firstColumn="1" w:lastColumn="0" w:noHBand="0" w:noVBand="1"/>
      </w:tblPr>
      <w:tblGrid>
        <w:gridCol w:w="580"/>
        <w:gridCol w:w="2286"/>
        <w:gridCol w:w="2286"/>
        <w:gridCol w:w="2240"/>
        <w:gridCol w:w="2256"/>
        <w:gridCol w:w="842"/>
      </w:tblGrid>
      <w:tr w:rsidR="001721EC" w:rsidRPr="00863FC2" w:rsidTr="00E21147">
        <w:trPr>
          <w:trHeight w:val="3410"/>
        </w:trPr>
        <w:tc>
          <w:tcPr>
            <w:tcW w:w="10490" w:type="dxa"/>
            <w:gridSpan w:val="6"/>
          </w:tcPr>
          <w:p w:rsidR="00B8740C" w:rsidRPr="00E21147" w:rsidRDefault="001721EC" w:rsidP="00E21147">
            <w:pPr>
              <w:pStyle w:val="Heading2"/>
            </w:pPr>
            <w:r w:rsidRPr="00E21147">
              <w:t>Background information</w:t>
            </w:r>
          </w:p>
          <w:p w:rsidR="00B76AAB" w:rsidRPr="00B76AAB" w:rsidRDefault="00DB7C5C" w:rsidP="00DB7C5C">
            <w:pPr>
              <w:pStyle w:val="ListParagraph"/>
              <w:numPr>
                <w:ilvl w:val="0"/>
                <w:numId w:val="14"/>
              </w:numPr>
              <w:autoSpaceDE w:val="0"/>
              <w:autoSpaceDN w:val="0"/>
              <w:adjustRightInd w:val="0"/>
              <w:rPr>
                <w:rFonts w:ascii="Arial" w:hAnsi="Arial" w:cs="Arial"/>
                <w:sz w:val="24"/>
                <w:szCs w:val="24"/>
              </w:rPr>
            </w:pPr>
            <w:r w:rsidRPr="00B76AAB">
              <w:rPr>
                <w:rFonts w:ascii="Arial" w:hAnsi="Arial" w:cs="Arial"/>
                <w:sz w:val="24"/>
                <w:szCs w:val="24"/>
              </w:rPr>
              <w:t>A visual timetable uses photographs</w:t>
            </w:r>
            <w:r w:rsidR="00B76AAB" w:rsidRPr="00B76AAB">
              <w:rPr>
                <w:rFonts w:ascii="Arial" w:hAnsi="Arial" w:cs="Arial"/>
                <w:sz w:val="24"/>
                <w:szCs w:val="24"/>
              </w:rPr>
              <w:t xml:space="preserve"> or pictures</w:t>
            </w:r>
            <w:r w:rsidRPr="00B76AAB">
              <w:rPr>
                <w:rFonts w:ascii="Arial" w:hAnsi="Arial" w:cs="Arial"/>
                <w:sz w:val="24"/>
                <w:szCs w:val="24"/>
              </w:rPr>
              <w:t xml:space="preserve"> to show the daily routine of the setting</w:t>
            </w:r>
            <w:r w:rsidR="00B76AAB" w:rsidRPr="00B76AAB">
              <w:rPr>
                <w:rFonts w:ascii="Arial" w:hAnsi="Arial" w:cs="Arial"/>
                <w:sz w:val="24"/>
                <w:szCs w:val="24"/>
              </w:rPr>
              <w:t xml:space="preserve"> - for young children photographs are easier to understand.</w:t>
            </w:r>
          </w:p>
          <w:p w:rsidR="00B76AAB" w:rsidRDefault="00DB7C5C" w:rsidP="00B76AAB">
            <w:pPr>
              <w:pStyle w:val="ListParagraph"/>
              <w:numPr>
                <w:ilvl w:val="0"/>
                <w:numId w:val="14"/>
              </w:numPr>
              <w:autoSpaceDE w:val="0"/>
              <w:autoSpaceDN w:val="0"/>
              <w:adjustRightInd w:val="0"/>
              <w:rPr>
                <w:rFonts w:ascii="Arial" w:hAnsi="Arial" w:cs="Arial"/>
                <w:sz w:val="24"/>
                <w:szCs w:val="24"/>
              </w:rPr>
            </w:pPr>
            <w:r w:rsidRPr="00B76AAB">
              <w:rPr>
                <w:rFonts w:ascii="Arial" w:hAnsi="Arial" w:cs="Arial"/>
                <w:sz w:val="24"/>
                <w:szCs w:val="24"/>
              </w:rPr>
              <w:t>Each different part of the day is represented by a clear photograph</w:t>
            </w:r>
            <w:r w:rsidR="00B76AAB">
              <w:rPr>
                <w:rFonts w:ascii="Arial" w:hAnsi="Arial" w:cs="Arial"/>
                <w:sz w:val="24"/>
                <w:szCs w:val="24"/>
              </w:rPr>
              <w:t xml:space="preserve"> card.</w:t>
            </w:r>
          </w:p>
          <w:p w:rsidR="00863FC2" w:rsidRPr="00B76AAB" w:rsidRDefault="00DB7C5C" w:rsidP="00DB7C5C">
            <w:pPr>
              <w:pStyle w:val="ListParagraph"/>
              <w:numPr>
                <w:ilvl w:val="0"/>
                <w:numId w:val="14"/>
              </w:numPr>
              <w:autoSpaceDE w:val="0"/>
              <w:autoSpaceDN w:val="0"/>
              <w:adjustRightInd w:val="0"/>
              <w:rPr>
                <w:rFonts w:ascii="Arial" w:hAnsi="Arial" w:cs="Arial"/>
                <w:sz w:val="24"/>
                <w:szCs w:val="24"/>
              </w:rPr>
            </w:pPr>
            <w:r w:rsidRPr="00B76AAB">
              <w:rPr>
                <w:rFonts w:ascii="Arial" w:hAnsi="Arial" w:cs="Arial"/>
                <w:sz w:val="24"/>
                <w:szCs w:val="24"/>
              </w:rPr>
              <w:t xml:space="preserve">Using visual timetables is good practice for </w:t>
            </w:r>
            <w:r w:rsidRPr="00B76AAB">
              <w:rPr>
                <w:rFonts w:ascii="Arial" w:hAnsi="Arial" w:cs="Arial"/>
                <w:b/>
                <w:i/>
                <w:sz w:val="24"/>
                <w:szCs w:val="24"/>
              </w:rPr>
              <w:t>all</w:t>
            </w:r>
            <w:r w:rsidRPr="00B76AAB">
              <w:rPr>
                <w:rFonts w:ascii="Arial" w:hAnsi="Arial" w:cs="Arial"/>
                <w:sz w:val="24"/>
                <w:szCs w:val="24"/>
              </w:rPr>
              <w:t xml:space="preserve"> children but especially helpful in helping children with additional needs to understand the order of the day.</w:t>
            </w:r>
          </w:p>
          <w:p w:rsidR="00863FC2" w:rsidRPr="00B76AAB" w:rsidRDefault="00863FC2" w:rsidP="00863FC2">
            <w:pPr>
              <w:pStyle w:val="ListParagraph"/>
              <w:numPr>
                <w:ilvl w:val="0"/>
                <w:numId w:val="14"/>
              </w:numPr>
              <w:rPr>
                <w:rFonts w:ascii="Arial" w:hAnsi="Arial" w:cs="Arial"/>
                <w:sz w:val="24"/>
                <w:szCs w:val="24"/>
              </w:rPr>
            </w:pPr>
            <w:r w:rsidRPr="00B76AAB">
              <w:rPr>
                <w:rFonts w:ascii="Arial" w:hAnsi="Arial" w:cs="Arial"/>
                <w:sz w:val="24"/>
                <w:szCs w:val="24"/>
              </w:rPr>
              <w:t xml:space="preserve">They especially help children who struggle to process and remember spoken language by giving a visual representation of what will be happening. </w:t>
            </w:r>
          </w:p>
          <w:p w:rsidR="00F75B87" w:rsidRPr="002F4CC0" w:rsidRDefault="00863FC2" w:rsidP="00F75B87">
            <w:pPr>
              <w:pStyle w:val="ListParagraph"/>
              <w:numPr>
                <w:ilvl w:val="0"/>
                <w:numId w:val="14"/>
              </w:numPr>
              <w:autoSpaceDE w:val="0"/>
              <w:autoSpaceDN w:val="0"/>
              <w:adjustRightInd w:val="0"/>
              <w:rPr>
                <w:rFonts w:ascii="Arial" w:hAnsi="Arial" w:cs="Arial"/>
                <w:sz w:val="24"/>
                <w:szCs w:val="24"/>
              </w:rPr>
            </w:pPr>
            <w:r w:rsidRPr="00B76AAB">
              <w:rPr>
                <w:rFonts w:ascii="Arial" w:hAnsi="Arial" w:cs="Arial"/>
                <w:sz w:val="24"/>
                <w:szCs w:val="24"/>
              </w:rPr>
              <w:t>Visual timetables are also useful in helping children that struggle to manage transitions between different activities – for example coming inside after outdoor play.</w:t>
            </w:r>
          </w:p>
        </w:tc>
      </w:tr>
      <w:tr w:rsidR="001721EC" w:rsidTr="00E21147">
        <w:tc>
          <w:tcPr>
            <w:tcW w:w="10490" w:type="dxa"/>
            <w:gridSpan w:val="6"/>
          </w:tcPr>
          <w:p w:rsidR="00B8740C" w:rsidRPr="00E21147" w:rsidRDefault="00197F30" w:rsidP="00E21147">
            <w:pPr>
              <w:pStyle w:val="Heading2"/>
            </w:pPr>
            <w:r w:rsidRPr="00B76AAB">
              <w:t>How to use a v</w:t>
            </w:r>
            <w:r w:rsidR="00B76AAB" w:rsidRPr="00B76AAB">
              <w:t>isual timetable in the classroom</w:t>
            </w:r>
          </w:p>
          <w:p w:rsidR="00DB7C5C" w:rsidRDefault="00DB7C5C" w:rsidP="00863FC2">
            <w:pPr>
              <w:pStyle w:val="ListParagraph"/>
              <w:numPr>
                <w:ilvl w:val="0"/>
                <w:numId w:val="12"/>
              </w:numPr>
              <w:rPr>
                <w:rFonts w:ascii="Arial" w:hAnsi="Arial" w:cs="Arial"/>
                <w:sz w:val="24"/>
                <w:szCs w:val="28"/>
              </w:rPr>
            </w:pPr>
            <w:r w:rsidRPr="00863FC2">
              <w:rPr>
                <w:rFonts w:ascii="Arial" w:hAnsi="Arial" w:cs="Arial"/>
                <w:sz w:val="24"/>
                <w:szCs w:val="28"/>
              </w:rPr>
              <w:t xml:space="preserve">Use nice clear photos of your </w:t>
            </w:r>
            <w:r w:rsidR="009351A3">
              <w:rPr>
                <w:rFonts w:ascii="Arial" w:hAnsi="Arial" w:cs="Arial"/>
                <w:sz w:val="24"/>
                <w:szCs w:val="28"/>
              </w:rPr>
              <w:t>room</w:t>
            </w:r>
            <w:r w:rsidRPr="00863FC2">
              <w:rPr>
                <w:rFonts w:ascii="Arial" w:hAnsi="Arial" w:cs="Arial"/>
                <w:sz w:val="24"/>
                <w:szCs w:val="28"/>
              </w:rPr>
              <w:t>.</w:t>
            </w:r>
            <w:r w:rsidR="00863FC2">
              <w:rPr>
                <w:rFonts w:ascii="Arial" w:hAnsi="Arial" w:cs="Arial"/>
                <w:sz w:val="24"/>
                <w:szCs w:val="28"/>
              </w:rPr>
              <w:t xml:space="preserve"> Pictures that do not include children are often easier for children to understand. </w:t>
            </w:r>
            <w:r w:rsidR="001A5861">
              <w:rPr>
                <w:rFonts w:ascii="Arial" w:hAnsi="Arial" w:cs="Arial"/>
                <w:sz w:val="24"/>
                <w:szCs w:val="28"/>
              </w:rPr>
              <w:t>Simple text labels help all staff to use the same names for each part of the day.</w:t>
            </w:r>
          </w:p>
          <w:p w:rsidR="00863FC2" w:rsidRPr="00C7139E" w:rsidRDefault="00DB7C5C" w:rsidP="00863FC2">
            <w:pPr>
              <w:pStyle w:val="ListParagraph"/>
              <w:numPr>
                <w:ilvl w:val="0"/>
                <w:numId w:val="12"/>
              </w:numPr>
              <w:rPr>
                <w:rFonts w:ascii="Arial" w:hAnsi="Arial" w:cs="Arial"/>
                <w:sz w:val="24"/>
                <w:szCs w:val="24"/>
              </w:rPr>
            </w:pPr>
            <w:r w:rsidRPr="00C7139E">
              <w:rPr>
                <w:rFonts w:ascii="Arial" w:hAnsi="Arial" w:cs="Arial"/>
                <w:sz w:val="24"/>
                <w:szCs w:val="24"/>
              </w:rPr>
              <w:t xml:space="preserve">Some children don’t yet recognise </w:t>
            </w:r>
            <w:r w:rsidR="00863FC2" w:rsidRPr="00C7139E">
              <w:rPr>
                <w:rFonts w:ascii="Arial" w:hAnsi="Arial" w:cs="Arial"/>
                <w:sz w:val="24"/>
                <w:szCs w:val="24"/>
              </w:rPr>
              <w:t xml:space="preserve">that </w:t>
            </w:r>
            <w:r w:rsidRPr="00C7139E">
              <w:rPr>
                <w:rFonts w:ascii="Arial" w:hAnsi="Arial" w:cs="Arial"/>
                <w:sz w:val="24"/>
                <w:szCs w:val="24"/>
              </w:rPr>
              <w:t>pictures</w:t>
            </w:r>
            <w:r w:rsidR="00863FC2" w:rsidRPr="00C7139E">
              <w:rPr>
                <w:rFonts w:ascii="Arial" w:hAnsi="Arial" w:cs="Arial"/>
                <w:sz w:val="24"/>
                <w:szCs w:val="24"/>
              </w:rPr>
              <w:t xml:space="preserve"> represent each part of the day</w:t>
            </w:r>
            <w:r w:rsidRPr="00C7139E">
              <w:rPr>
                <w:rFonts w:ascii="Arial" w:hAnsi="Arial" w:cs="Arial"/>
                <w:sz w:val="24"/>
                <w:szCs w:val="24"/>
              </w:rPr>
              <w:t xml:space="preserve"> </w:t>
            </w:r>
            <w:r w:rsidR="00863FC2" w:rsidRPr="00C7139E">
              <w:rPr>
                <w:rFonts w:ascii="Arial" w:hAnsi="Arial" w:cs="Arial"/>
                <w:sz w:val="24"/>
                <w:szCs w:val="24"/>
              </w:rPr>
              <w:t>- using</w:t>
            </w:r>
            <w:r w:rsidRPr="00C7139E">
              <w:rPr>
                <w:rFonts w:ascii="Arial" w:hAnsi="Arial" w:cs="Arial"/>
                <w:sz w:val="24"/>
                <w:szCs w:val="24"/>
              </w:rPr>
              <w:t xml:space="preserve"> objects </w:t>
            </w:r>
            <w:r w:rsidR="00863FC2" w:rsidRPr="00C7139E">
              <w:rPr>
                <w:rFonts w:ascii="Arial" w:hAnsi="Arial" w:cs="Arial"/>
                <w:sz w:val="24"/>
                <w:szCs w:val="24"/>
              </w:rPr>
              <w:t xml:space="preserve">of reference (e.g. a spoon to symbolise lunchtime) will be needed for these children. </w:t>
            </w:r>
          </w:p>
          <w:p w:rsidR="00863FC2" w:rsidRPr="00C7139E" w:rsidRDefault="00863FC2" w:rsidP="00863FC2">
            <w:pPr>
              <w:pStyle w:val="ListParagraph"/>
              <w:numPr>
                <w:ilvl w:val="0"/>
                <w:numId w:val="12"/>
              </w:numPr>
              <w:rPr>
                <w:rFonts w:ascii="Arial" w:hAnsi="Arial" w:cs="Arial"/>
                <w:sz w:val="24"/>
                <w:szCs w:val="24"/>
              </w:rPr>
            </w:pPr>
            <w:r w:rsidRPr="00C7139E">
              <w:rPr>
                <w:rFonts w:ascii="Arial" w:hAnsi="Arial" w:cs="Arial"/>
                <w:sz w:val="24"/>
                <w:szCs w:val="24"/>
              </w:rPr>
              <w:t>Useful cards may include carpet time, group time, play time, outside time, toilet time, lunch time, story time, singing time, home time.</w:t>
            </w:r>
          </w:p>
          <w:p w:rsidR="001A5861" w:rsidRDefault="00D4499D" w:rsidP="001A5861">
            <w:pPr>
              <w:pStyle w:val="ListParagraph"/>
              <w:numPr>
                <w:ilvl w:val="0"/>
                <w:numId w:val="12"/>
              </w:numPr>
              <w:rPr>
                <w:rFonts w:ascii="Arial" w:hAnsi="Arial" w:cs="Arial"/>
                <w:sz w:val="24"/>
                <w:szCs w:val="28"/>
              </w:rPr>
            </w:pPr>
            <w:r>
              <w:rPr>
                <w:rFonts w:ascii="Arial" w:hAnsi="Arial" w:cs="Arial"/>
                <w:sz w:val="24"/>
                <w:szCs w:val="28"/>
              </w:rPr>
              <w:t xml:space="preserve">Ideally it will be at the children’s level so that they can easily access it. </w:t>
            </w:r>
            <w:r w:rsidR="001A5861">
              <w:rPr>
                <w:rFonts w:ascii="Arial" w:hAnsi="Arial" w:cs="Arial"/>
                <w:sz w:val="24"/>
                <w:szCs w:val="28"/>
              </w:rPr>
              <w:t>A5 size is ideal.</w:t>
            </w:r>
          </w:p>
          <w:p w:rsidR="001A5861" w:rsidRPr="001A5861" w:rsidRDefault="001A5861" w:rsidP="001A5861">
            <w:pPr>
              <w:pStyle w:val="ListParagraph"/>
              <w:numPr>
                <w:ilvl w:val="0"/>
                <w:numId w:val="12"/>
              </w:numPr>
              <w:rPr>
                <w:rFonts w:ascii="Arial" w:hAnsi="Arial" w:cs="Arial"/>
                <w:sz w:val="24"/>
                <w:szCs w:val="28"/>
              </w:rPr>
            </w:pPr>
            <w:r w:rsidRPr="001A5861">
              <w:rPr>
                <w:rFonts w:ascii="Arial" w:hAnsi="Arial" w:cs="Arial"/>
                <w:sz w:val="24"/>
                <w:szCs w:val="28"/>
              </w:rPr>
              <w:t xml:space="preserve">Mini key-ring versions of the visual timetables for each member of staff. This makes it easier to show children what is going to happen next without having to walk across the room to get the appropriate card. </w:t>
            </w:r>
          </w:p>
          <w:p w:rsidR="00DB7C5C" w:rsidRDefault="001A5861" w:rsidP="00DB7C5C">
            <w:pPr>
              <w:pStyle w:val="ListParagraph"/>
              <w:numPr>
                <w:ilvl w:val="0"/>
                <w:numId w:val="12"/>
              </w:numPr>
              <w:rPr>
                <w:rFonts w:ascii="Arial" w:hAnsi="Arial" w:cs="Arial"/>
                <w:sz w:val="24"/>
                <w:szCs w:val="24"/>
              </w:rPr>
            </w:pPr>
            <w:r w:rsidRPr="001A5861">
              <w:rPr>
                <w:rFonts w:ascii="Arial" w:hAnsi="Arial" w:cs="Arial"/>
                <w:sz w:val="24"/>
                <w:szCs w:val="24"/>
              </w:rPr>
              <w:t>You will need a ‘finished box/folder’ at the end of your visual timetable so that the cards ca</w:t>
            </w:r>
            <w:r>
              <w:rPr>
                <w:rFonts w:ascii="Arial" w:hAnsi="Arial" w:cs="Arial"/>
                <w:sz w:val="24"/>
                <w:szCs w:val="24"/>
              </w:rPr>
              <w:t xml:space="preserve">n be removed from the timetable. </w:t>
            </w:r>
            <w:r w:rsidRPr="001A5861">
              <w:rPr>
                <w:rFonts w:ascii="Arial" w:hAnsi="Arial" w:cs="Arial"/>
                <w:sz w:val="24"/>
                <w:szCs w:val="24"/>
              </w:rPr>
              <w:t>This helps the children to keep track of what is happening now as it will be the first card that is on the timetable.</w:t>
            </w:r>
          </w:p>
          <w:p w:rsidR="00F75B87" w:rsidRPr="002F4CC0" w:rsidRDefault="00B76AAB" w:rsidP="00F75B87">
            <w:pPr>
              <w:pStyle w:val="ListParagraph"/>
              <w:numPr>
                <w:ilvl w:val="0"/>
                <w:numId w:val="12"/>
              </w:numPr>
              <w:rPr>
                <w:rFonts w:ascii="Arial" w:hAnsi="Arial" w:cs="Arial"/>
                <w:sz w:val="24"/>
                <w:szCs w:val="24"/>
              </w:rPr>
            </w:pPr>
            <w:r>
              <w:rPr>
                <w:rFonts w:ascii="Arial" w:hAnsi="Arial" w:cs="Arial"/>
                <w:sz w:val="24"/>
                <w:szCs w:val="28"/>
              </w:rPr>
              <w:t>Use</w:t>
            </w:r>
            <w:r w:rsidRPr="00B76AAB">
              <w:rPr>
                <w:rFonts w:ascii="Arial" w:hAnsi="Arial" w:cs="Arial"/>
                <w:sz w:val="24"/>
                <w:szCs w:val="28"/>
              </w:rPr>
              <w:t xml:space="preserve"> the cards throughout the session with individual children that you feel will benefit from the visual support. For example, when it is snack time</w:t>
            </w:r>
            <w:r w:rsidRPr="002F4CC0">
              <w:rPr>
                <w:rFonts w:ascii="Arial" w:hAnsi="Arial" w:cs="Arial"/>
                <w:sz w:val="24"/>
                <w:szCs w:val="28"/>
              </w:rPr>
              <w:t>, take the snack time card over to the child</w:t>
            </w:r>
            <w:r w:rsidRPr="00B76AAB">
              <w:rPr>
                <w:rFonts w:ascii="Arial" w:hAnsi="Arial" w:cs="Arial"/>
                <w:sz w:val="24"/>
                <w:szCs w:val="28"/>
              </w:rPr>
              <w:t xml:space="preserve"> and say ‘John, it’s snack time’ whilst pointing to the picture on the card. Keeping your language simple will help the child to understand what will be happening. Help the child to move to the new activity if needed. Reinforce once at the activity by again showing the card. Once the activity has finished the card can be put into the finished box/folder.</w:t>
            </w:r>
          </w:p>
        </w:tc>
      </w:tr>
      <w:tr w:rsidR="002F4CC0" w:rsidTr="00E21147">
        <w:tblPrEx>
          <w:jc w:val="center"/>
          <w:tblInd w:w="0" w:type="dxa"/>
        </w:tblPrEx>
        <w:trPr>
          <w:gridBefore w:val="1"/>
          <w:gridAfter w:val="1"/>
          <w:wBefore w:w="580" w:type="dxa"/>
          <w:wAfter w:w="842" w:type="dxa"/>
          <w:jc w:val="center"/>
        </w:trPr>
        <w:tc>
          <w:tcPr>
            <w:tcW w:w="2286" w:type="dxa"/>
          </w:tcPr>
          <w:p w:rsidR="002F4CC0" w:rsidRDefault="002F4CC0" w:rsidP="00752D68">
            <w:pPr>
              <w:jc w:val="center"/>
              <w:rPr>
                <w:rFonts w:ascii="Arial" w:hAnsi="Arial" w:cs="Arial"/>
                <w:sz w:val="24"/>
                <w:szCs w:val="28"/>
              </w:rPr>
            </w:pPr>
            <w:r>
              <w:rPr>
                <w:noProof/>
                <w:lang w:eastAsia="en-GB"/>
              </w:rPr>
              <w:drawing>
                <wp:inline distT="0" distB="0" distL="0" distR="0" wp14:anchorId="37E8BB81" wp14:editId="766E10BD">
                  <wp:extent cx="1311216" cy="983411"/>
                  <wp:effectExtent l="0" t="0" r="3810" b="7620"/>
                  <wp:docPr id="5" name="Picture 5" descr="Example of 'play time' visual timetabl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0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263" cy="984947"/>
                          </a:xfrm>
                          <a:prstGeom prst="rect">
                            <a:avLst/>
                          </a:prstGeom>
                        </pic:spPr>
                      </pic:pic>
                    </a:graphicData>
                  </a:graphic>
                </wp:inline>
              </w:drawing>
            </w:r>
          </w:p>
          <w:p w:rsidR="002F4CC0" w:rsidRPr="00863FC2" w:rsidRDefault="002F4CC0" w:rsidP="00752D68">
            <w:pPr>
              <w:jc w:val="center"/>
              <w:rPr>
                <w:rFonts w:ascii="Arial" w:hAnsi="Arial" w:cs="Arial"/>
                <w:sz w:val="24"/>
                <w:szCs w:val="28"/>
              </w:rPr>
            </w:pPr>
            <w:r>
              <w:rPr>
                <w:rFonts w:ascii="Arial" w:hAnsi="Arial" w:cs="Arial"/>
                <w:sz w:val="24"/>
                <w:szCs w:val="28"/>
              </w:rPr>
              <w:t>Play time</w:t>
            </w:r>
          </w:p>
        </w:tc>
        <w:tc>
          <w:tcPr>
            <w:tcW w:w="2286" w:type="dxa"/>
          </w:tcPr>
          <w:p w:rsidR="002F4CC0" w:rsidRDefault="002F4CC0" w:rsidP="00752D68">
            <w:pPr>
              <w:rPr>
                <w:rFonts w:ascii="Arial" w:hAnsi="Arial" w:cs="Arial"/>
                <w:sz w:val="24"/>
                <w:szCs w:val="28"/>
              </w:rPr>
            </w:pPr>
            <w:r>
              <w:rPr>
                <w:noProof/>
                <w:lang w:eastAsia="en-GB"/>
              </w:rPr>
              <w:drawing>
                <wp:inline distT="0" distB="0" distL="0" distR="0" wp14:anchorId="77850A6F" wp14:editId="45EE3431">
                  <wp:extent cx="1310862" cy="983411"/>
                  <wp:effectExtent l="0" t="0" r="3810" b="7620"/>
                  <wp:docPr id="15" name="Picture 15" descr="Example of 'tidy up' visual timetabl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yton001p\Desktop\camera 11.10.16\IMG_41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3970" cy="985743"/>
                          </a:xfrm>
                          <a:prstGeom prst="rect">
                            <a:avLst/>
                          </a:prstGeom>
                          <a:noFill/>
                          <a:ln>
                            <a:noFill/>
                          </a:ln>
                        </pic:spPr>
                      </pic:pic>
                    </a:graphicData>
                  </a:graphic>
                </wp:inline>
              </w:drawing>
            </w:r>
          </w:p>
          <w:p w:rsidR="002F4CC0" w:rsidRPr="00863FC2" w:rsidRDefault="002F4CC0" w:rsidP="00752D68">
            <w:pPr>
              <w:jc w:val="center"/>
              <w:rPr>
                <w:rFonts w:ascii="Arial" w:hAnsi="Arial" w:cs="Arial"/>
                <w:sz w:val="24"/>
                <w:szCs w:val="28"/>
              </w:rPr>
            </w:pPr>
            <w:r>
              <w:rPr>
                <w:rFonts w:ascii="Arial" w:hAnsi="Arial" w:cs="Arial"/>
                <w:sz w:val="24"/>
                <w:szCs w:val="28"/>
              </w:rPr>
              <w:t>Tidy up</w:t>
            </w:r>
          </w:p>
        </w:tc>
        <w:tc>
          <w:tcPr>
            <w:tcW w:w="2240" w:type="dxa"/>
          </w:tcPr>
          <w:p w:rsidR="002F4CC0" w:rsidRDefault="002F4CC0" w:rsidP="00752D68">
            <w:pPr>
              <w:rPr>
                <w:rFonts w:ascii="Arial" w:hAnsi="Arial" w:cs="Arial"/>
                <w:sz w:val="24"/>
                <w:szCs w:val="28"/>
              </w:rPr>
            </w:pPr>
            <w:r>
              <w:rPr>
                <w:noProof/>
                <w:lang w:eastAsia="en-GB"/>
              </w:rPr>
              <w:drawing>
                <wp:inline distT="0" distB="0" distL="0" distR="0" wp14:anchorId="5E551CFB" wp14:editId="0245B995">
                  <wp:extent cx="1285336" cy="964003"/>
                  <wp:effectExtent l="0" t="0" r="0" b="7620"/>
                  <wp:docPr id="7" name="Picture 7" descr="Example of 'wash hands' visual timetabl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599" cy="967200"/>
                          </a:xfrm>
                          <a:prstGeom prst="rect">
                            <a:avLst/>
                          </a:prstGeom>
                        </pic:spPr>
                      </pic:pic>
                    </a:graphicData>
                  </a:graphic>
                </wp:inline>
              </w:drawing>
            </w:r>
          </w:p>
          <w:p w:rsidR="002F4CC0" w:rsidRPr="00863FC2" w:rsidRDefault="002F4CC0" w:rsidP="00752D68">
            <w:pPr>
              <w:jc w:val="center"/>
              <w:rPr>
                <w:rFonts w:ascii="Arial" w:hAnsi="Arial" w:cs="Arial"/>
                <w:sz w:val="24"/>
                <w:szCs w:val="28"/>
              </w:rPr>
            </w:pPr>
            <w:r>
              <w:rPr>
                <w:rFonts w:ascii="Arial" w:hAnsi="Arial" w:cs="Arial"/>
                <w:sz w:val="24"/>
                <w:szCs w:val="28"/>
              </w:rPr>
              <w:t>Wash hands</w:t>
            </w:r>
          </w:p>
        </w:tc>
        <w:tc>
          <w:tcPr>
            <w:tcW w:w="2256" w:type="dxa"/>
          </w:tcPr>
          <w:p w:rsidR="002F4CC0" w:rsidRDefault="002F4CC0" w:rsidP="00752D68">
            <w:pPr>
              <w:jc w:val="center"/>
              <w:rPr>
                <w:rFonts w:ascii="Arial" w:hAnsi="Arial" w:cs="Arial"/>
                <w:sz w:val="24"/>
                <w:szCs w:val="28"/>
              </w:rPr>
            </w:pPr>
            <w:r>
              <w:rPr>
                <w:noProof/>
                <w:lang w:eastAsia="en-GB"/>
              </w:rPr>
              <w:drawing>
                <wp:inline distT="0" distB="0" distL="0" distR="0" wp14:anchorId="47ED27ED" wp14:editId="70217BAD">
                  <wp:extent cx="1293963" cy="966158"/>
                  <wp:effectExtent l="0" t="0" r="1905" b="5715"/>
                  <wp:docPr id="12" name="Picture 12" descr="Example of 'toilet time' visual timetabl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012.JPG"/>
                          <pic:cNvPicPr/>
                        </pic:nvPicPr>
                        <pic:blipFill rotWithShape="1">
                          <a:blip r:embed="rId12" cstate="print">
                            <a:extLst>
                              <a:ext uri="{28A0092B-C50C-407E-A947-70E740481C1C}">
                                <a14:useLocalDpi xmlns:a14="http://schemas.microsoft.com/office/drawing/2010/main" val="0"/>
                              </a:ext>
                            </a:extLst>
                          </a:blip>
                          <a:srcRect l="11590" r="11549"/>
                          <a:stretch/>
                        </pic:blipFill>
                        <pic:spPr bwMode="auto">
                          <a:xfrm>
                            <a:off x="0" y="0"/>
                            <a:ext cx="1295047" cy="966967"/>
                          </a:xfrm>
                          <a:prstGeom prst="rect">
                            <a:avLst/>
                          </a:prstGeom>
                          <a:ln>
                            <a:noFill/>
                          </a:ln>
                          <a:extLst>
                            <a:ext uri="{53640926-AAD7-44D8-BBD7-CCE9431645EC}">
                              <a14:shadowObscured xmlns:a14="http://schemas.microsoft.com/office/drawing/2010/main"/>
                            </a:ext>
                          </a:extLst>
                        </pic:spPr>
                      </pic:pic>
                    </a:graphicData>
                  </a:graphic>
                </wp:inline>
              </w:drawing>
            </w:r>
          </w:p>
          <w:p w:rsidR="002F4CC0" w:rsidRPr="00863FC2" w:rsidRDefault="002F4CC0" w:rsidP="00752D68">
            <w:pPr>
              <w:jc w:val="center"/>
              <w:rPr>
                <w:rFonts w:ascii="Arial" w:hAnsi="Arial" w:cs="Arial"/>
                <w:sz w:val="24"/>
                <w:szCs w:val="28"/>
              </w:rPr>
            </w:pPr>
            <w:r>
              <w:rPr>
                <w:rFonts w:ascii="Arial" w:hAnsi="Arial" w:cs="Arial"/>
                <w:sz w:val="24"/>
                <w:szCs w:val="28"/>
              </w:rPr>
              <w:t>Toilet time</w:t>
            </w:r>
          </w:p>
        </w:tc>
      </w:tr>
    </w:tbl>
    <w:p w:rsidR="00E21147" w:rsidRDefault="00E21147">
      <w:r>
        <w:rPr>
          <w:b/>
        </w:rPr>
        <w:br w:type="page"/>
      </w:r>
      <w:bookmarkStart w:id="0" w:name="_GoBack"/>
      <w:bookmarkEnd w:id="0"/>
    </w:p>
    <w:tbl>
      <w:tblPr>
        <w:tblStyle w:val="TableGrid"/>
        <w:tblW w:w="10490" w:type="dxa"/>
        <w:tblInd w:w="-601" w:type="dxa"/>
        <w:tblLook w:val="04A0" w:firstRow="1" w:lastRow="0" w:firstColumn="1" w:lastColumn="0" w:noHBand="0" w:noVBand="1"/>
      </w:tblPr>
      <w:tblGrid>
        <w:gridCol w:w="10490"/>
      </w:tblGrid>
      <w:tr w:rsidR="001721EC" w:rsidTr="00E21147">
        <w:tc>
          <w:tcPr>
            <w:tcW w:w="10490" w:type="dxa"/>
          </w:tcPr>
          <w:p w:rsidR="00B8740C" w:rsidRPr="00E21147" w:rsidRDefault="001721EC" w:rsidP="00E21147">
            <w:pPr>
              <w:pStyle w:val="Heading2"/>
            </w:pPr>
            <w:r w:rsidRPr="00B76AAB">
              <w:lastRenderedPageBreak/>
              <w:t>Useful websites &amp; further reading</w:t>
            </w:r>
          </w:p>
          <w:p w:rsidR="007D32FB" w:rsidRPr="007D32FB" w:rsidRDefault="007D32FB" w:rsidP="007D32FB">
            <w:pPr>
              <w:rPr>
                <w:rFonts w:ascii="Arial" w:hAnsi="Arial" w:cs="Arial"/>
                <w:sz w:val="24"/>
                <w:szCs w:val="24"/>
              </w:rPr>
            </w:pPr>
            <w:r w:rsidRPr="007D32FB">
              <w:rPr>
                <w:rFonts w:ascii="Arial" w:hAnsi="Arial" w:cs="Arial"/>
                <w:sz w:val="24"/>
                <w:szCs w:val="24"/>
              </w:rPr>
              <w:t xml:space="preserve">National Autistic Society website- </w:t>
            </w:r>
            <w:hyperlink r:id="rId13" w:history="1">
              <w:r w:rsidRPr="007D32FB">
                <w:rPr>
                  <w:rStyle w:val="Hyperlink"/>
                  <w:rFonts w:ascii="Arial" w:hAnsi="Arial" w:cs="Arial"/>
                  <w:color w:val="0070C0"/>
                  <w:sz w:val="24"/>
                  <w:szCs w:val="24"/>
                </w:rPr>
                <w:t>http://www.autism.org.uk/~/media/nas/documents/living-with-autism/visual%20supports%20june%202013.ashx</w:t>
              </w:r>
            </w:hyperlink>
            <w:r w:rsidRPr="007D32FB">
              <w:rPr>
                <w:rFonts w:ascii="Arial" w:hAnsi="Arial" w:cs="Arial"/>
                <w:color w:val="00B0F0"/>
                <w:sz w:val="24"/>
                <w:szCs w:val="24"/>
              </w:rPr>
              <w:t xml:space="preserve"> </w:t>
            </w:r>
          </w:p>
          <w:p w:rsidR="007D32FB" w:rsidRPr="007D32FB" w:rsidRDefault="007D32FB" w:rsidP="007D32FB">
            <w:pPr>
              <w:rPr>
                <w:rFonts w:ascii="Arial" w:hAnsi="Arial" w:cs="Arial"/>
                <w:sz w:val="24"/>
                <w:szCs w:val="24"/>
              </w:rPr>
            </w:pPr>
            <w:r w:rsidRPr="007D32FB">
              <w:rPr>
                <w:rFonts w:ascii="Arial" w:hAnsi="Arial" w:cs="Arial"/>
                <w:sz w:val="24"/>
                <w:szCs w:val="24"/>
              </w:rPr>
              <w:t xml:space="preserve">ICAN website </w:t>
            </w:r>
          </w:p>
          <w:p w:rsidR="001721EC" w:rsidRDefault="00E21147" w:rsidP="007D32FB">
            <w:pPr>
              <w:rPr>
                <w:rFonts w:ascii="Arial" w:hAnsi="Arial" w:cs="Arial"/>
                <w:sz w:val="28"/>
                <w:szCs w:val="28"/>
                <w:u w:val="single"/>
              </w:rPr>
            </w:pPr>
            <w:hyperlink r:id="rId14" w:history="1">
              <w:r w:rsidR="007D32FB" w:rsidRPr="007D32FB">
                <w:rPr>
                  <w:rStyle w:val="Hyperlink"/>
                  <w:rFonts w:ascii="Arial" w:hAnsi="Arial" w:cs="Arial"/>
                  <w:sz w:val="24"/>
                  <w:szCs w:val="28"/>
                </w:rPr>
                <w:t>https://ican.org.uk/media/1800/visual-timelines-factsheet-practitioners.pdf</w:t>
              </w:r>
            </w:hyperlink>
            <w:r w:rsidR="007D32FB" w:rsidRPr="007D32FB">
              <w:rPr>
                <w:rFonts w:ascii="Arial" w:hAnsi="Arial" w:cs="Arial"/>
                <w:sz w:val="24"/>
                <w:szCs w:val="28"/>
                <w:u w:val="single"/>
              </w:rPr>
              <w:t xml:space="preserve"> </w:t>
            </w:r>
          </w:p>
        </w:tc>
      </w:tr>
    </w:tbl>
    <w:p w:rsidR="007303D0" w:rsidRPr="00B76AAB" w:rsidRDefault="007303D0" w:rsidP="007303D0">
      <w:pPr>
        <w:rPr>
          <w:rFonts w:ascii="Arial" w:hAnsi="Arial" w:cs="Arial"/>
          <w:sz w:val="4"/>
          <w:szCs w:val="4"/>
          <w:u w:val="single"/>
        </w:rPr>
      </w:pPr>
    </w:p>
    <w:sectPr w:rsidR="007303D0" w:rsidRPr="00B76AAB" w:rsidSect="00B76AAB">
      <w:footerReference w:type="default" r:id="rId15"/>
      <w:pgSz w:w="11906" w:h="16838"/>
      <w:pgMar w:top="709" w:right="1440" w:bottom="1134" w:left="1440" w:header="708" w:footer="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8FB" w:rsidRDefault="00CB68FB" w:rsidP="00B76AAB">
      <w:pPr>
        <w:spacing w:after="0" w:line="240" w:lineRule="auto"/>
      </w:pPr>
      <w:r>
        <w:separator/>
      </w:r>
    </w:p>
  </w:endnote>
  <w:endnote w:type="continuationSeparator" w:id="0">
    <w:p w:rsidR="00CB68FB" w:rsidRDefault="00CB68FB" w:rsidP="00B7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AB" w:rsidRPr="00B76AAB" w:rsidRDefault="00B76AAB" w:rsidP="00B76AAB">
    <w:pPr>
      <w:pStyle w:val="Footer"/>
      <w:tabs>
        <w:tab w:val="clear" w:pos="4513"/>
        <w:tab w:val="clear" w:pos="9026"/>
        <w:tab w:val="center" w:pos="4962"/>
        <w:tab w:val="left" w:pos="8080"/>
      </w:tabs>
      <w:ind w:left="-709" w:right="-897"/>
      <w:rPr>
        <w:rFonts w:ascii="Arial" w:hAnsi="Arial" w:cs="Arial"/>
        <w:sz w:val="20"/>
      </w:rPr>
    </w:pPr>
    <w:r w:rsidRPr="00B76AAB">
      <w:rPr>
        <w:rFonts w:ascii="Arial" w:hAnsi="Arial" w:cs="Arial"/>
        <w:sz w:val="20"/>
      </w:rPr>
      <w:t>Early Years Inclusive Learning Service</w:t>
    </w:r>
    <w:r w:rsidRPr="00B76AAB">
      <w:rPr>
        <w:rFonts w:ascii="Arial" w:hAnsi="Arial" w:cs="Arial"/>
        <w:sz w:val="20"/>
      </w:rPr>
      <w:tab/>
    </w:r>
    <w:hyperlink r:id="rId1" w:history="1">
      <w:r w:rsidRPr="00B76AAB">
        <w:rPr>
          <w:rStyle w:val="Hyperlink"/>
          <w:rFonts w:ascii="Arial" w:hAnsi="Arial" w:cs="Arial"/>
          <w:sz w:val="20"/>
        </w:rPr>
        <w:t>EYIS@stoke.gov.uk</w:t>
      </w:r>
    </w:hyperlink>
    <w:r w:rsidRPr="00B76AAB">
      <w:rPr>
        <w:rFonts w:ascii="Arial" w:hAnsi="Arial" w:cs="Arial"/>
        <w:sz w:val="20"/>
      </w:rPr>
      <w:tab/>
      <w:t>01782 232292</w:t>
    </w:r>
  </w:p>
  <w:p w:rsidR="00B76AAB" w:rsidRPr="00B76AAB" w:rsidRDefault="00B76AAB" w:rsidP="00B76AAB">
    <w:pPr>
      <w:pStyle w:val="Footer"/>
      <w:tabs>
        <w:tab w:val="clear" w:pos="4513"/>
        <w:tab w:val="clear" w:pos="9026"/>
        <w:tab w:val="center" w:pos="4962"/>
      </w:tabs>
      <w:ind w:left="-709" w:right="-897"/>
      <w:rPr>
        <w:rFonts w:ascii="Arial" w:hAnsi="Arial" w:cs="Arial"/>
        <w:sz w:val="18"/>
      </w:rPr>
    </w:pPr>
    <w:r w:rsidRPr="00B76AAB">
      <w:rPr>
        <w:rFonts w:ascii="Arial" w:hAnsi="Arial" w:cs="Arial"/>
        <w:sz w:val="18"/>
      </w:rPr>
      <w:t>Reviewed July 2020</w:t>
    </w:r>
  </w:p>
  <w:p w:rsidR="00B76AAB" w:rsidRDefault="00B7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8FB" w:rsidRDefault="00CB68FB" w:rsidP="00B76AAB">
      <w:pPr>
        <w:spacing w:after="0" w:line="240" w:lineRule="auto"/>
      </w:pPr>
      <w:r>
        <w:separator/>
      </w:r>
    </w:p>
  </w:footnote>
  <w:footnote w:type="continuationSeparator" w:id="0">
    <w:p w:rsidR="00CB68FB" w:rsidRDefault="00CB68FB" w:rsidP="00B76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4041"/>
    <w:multiLevelType w:val="multilevel"/>
    <w:tmpl w:val="5DB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386"/>
    <w:multiLevelType w:val="hybridMultilevel"/>
    <w:tmpl w:val="36F007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35503"/>
    <w:multiLevelType w:val="multilevel"/>
    <w:tmpl w:val="B95C87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5A0186"/>
    <w:multiLevelType w:val="multilevel"/>
    <w:tmpl w:val="1CF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E5C76"/>
    <w:multiLevelType w:val="hybridMultilevel"/>
    <w:tmpl w:val="B94E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14EB5"/>
    <w:multiLevelType w:val="hybridMultilevel"/>
    <w:tmpl w:val="7E02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75695"/>
    <w:multiLevelType w:val="hybridMultilevel"/>
    <w:tmpl w:val="AEBE5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82DA6"/>
    <w:multiLevelType w:val="multilevel"/>
    <w:tmpl w:val="0BB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B4F68"/>
    <w:multiLevelType w:val="hybridMultilevel"/>
    <w:tmpl w:val="2BEC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D4BF6"/>
    <w:multiLevelType w:val="hybridMultilevel"/>
    <w:tmpl w:val="DA8E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76567"/>
    <w:multiLevelType w:val="multilevel"/>
    <w:tmpl w:val="D206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986CE8"/>
    <w:multiLevelType w:val="multilevel"/>
    <w:tmpl w:val="B95C87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527FB"/>
    <w:multiLevelType w:val="multilevel"/>
    <w:tmpl w:val="EC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C62D3F"/>
    <w:multiLevelType w:val="hybridMultilevel"/>
    <w:tmpl w:val="1D90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10"/>
  </w:num>
  <w:num w:numId="6">
    <w:abstractNumId w:val="11"/>
  </w:num>
  <w:num w:numId="7">
    <w:abstractNumId w:val="3"/>
  </w:num>
  <w:num w:numId="8">
    <w:abstractNumId w:val="0"/>
  </w:num>
  <w:num w:numId="9">
    <w:abstractNumId w:val="12"/>
  </w:num>
  <w:num w:numId="10">
    <w:abstractNumId w:val="7"/>
  </w:num>
  <w:num w:numId="11">
    <w:abstractNumId w:val="2"/>
  </w:num>
  <w:num w:numId="12">
    <w:abstractNumId w:val="5"/>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D0"/>
    <w:rsid w:val="000412B8"/>
    <w:rsid w:val="00054AB0"/>
    <w:rsid w:val="000873AF"/>
    <w:rsid w:val="000A2CA4"/>
    <w:rsid w:val="000B642E"/>
    <w:rsid w:val="000E046D"/>
    <w:rsid w:val="001721EC"/>
    <w:rsid w:val="00197F30"/>
    <w:rsid w:val="001A5861"/>
    <w:rsid w:val="002F4CC0"/>
    <w:rsid w:val="003B36D3"/>
    <w:rsid w:val="003F6AC6"/>
    <w:rsid w:val="004E42E6"/>
    <w:rsid w:val="00527B67"/>
    <w:rsid w:val="005606B5"/>
    <w:rsid w:val="00601C33"/>
    <w:rsid w:val="00633B7C"/>
    <w:rsid w:val="006B4D2C"/>
    <w:rsid w:val="006E5E54"/>
    <w:rsid w:val="007303D0"/>
    <w:rsid w:val="00784402"/>
    <w:rsid w:val="007D32FB"/>
    <w:rsid w:val="007E3494"/>
    <w:rsid w:val="00812170"/>
    <w:rsid w:val="008335A4"/>
    <w:rsid w:val="008370BE"/>
    <w:rsid w:val="00863FC2"/>
    <w:rsid w:val="008D353F"/>
    <w:rsid w:val="009351A3"/>
    <w:rsid w:val="009C6616"/>
    <w:rsid w:val="009F0570"/>
    <w:rsid w:val="00AA6EDC"/>
    <w:rsid w:val="00B3452D"/>
    <w:rsid w:val="00B60ADB"/>
    <w:rsid w:val="00B76AAB"/>
    <w:rsid w:val="00B8740C"/>
    <w:rsid w:val="00BA76AC"/>
    <w:rsid w:val="00C7139E"/>
    <w:rsid w:val="00CA6AAD"/>
    <w:rsid w:val="00CB68FB"/>
    <w:rsid w:val="00CE2EEF"/>
    <w:rsid w:val="00D4499D"/>
    <w:rsid w:val="00DB7C5C"/>
    <w:rsid w:val="00DD1551"/>
    <w:rsid w:val="00E1393C"/>
    <w:rsid w:val="00E21147"/>
    <w:rsid w:val="00E3534F"/>
    <w:rsid w:val="00E73856"/>
    <w:rsid w:val="00E7530A"/>
    <w:rsid w:val="00EA15F1"/>
    <w:rsid w:val="00EE5C5C"/>
    <w:rsid w:val="00F11350"/>
    <w:rsid w:val="00F132C6"/>
    <w:rsid w:val="00F667B2"/>
    <w:rsid w:val="00F75B87"/>
    <w:rsid w:val="00F82777"/>
    <w:rsid w:val="00F91AD5"/>
    <w:rsid w:val="00FD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2E3D"/>
  <w15:docId w15:val="{8DA41597-8457-490F-8B77-E07EAAF7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147"/>
    <w:pPr>
      <w:jc w:val="center"/>
      <w:outlineLvl w:val="0"/>
    </w:pPr>
    <w:rPr>
      <w:rFonts w:ascii="Arial" w:hAnsi="Arial" w:cs="Arial"/>
      <w:b/>
      <w:sz w:val="24"/>
      <w:szCs w:val="24"/>
      <w:u w:val="single"/>
    </w:rPr>
  </w:style>
  <w:style w:type="paragraph" w:styleId="Heading2">
    <w:name w:val="heading 2"/>
    <w:basedOn w:val="Normal"/>
    <w:link w:val="Heading2Char"/>
    <w:uiPriority w:val="9"/>
    <w:qFormat/>
    <w:rsid w:val="00E21147"/>
    <w:pPr>
      <w:spacing w:after="0" w:line="240" w:lineRule="auto"/>
      <w:outlineLvl w:val="1"/>
    </w:pPr>
    <w:rPr>
      <w:rFonts w:ascii="Arial" w:hAnsi="Arial" w:cs="Arial"/>
      <w:b/>
      <w:sz w:val="24"/>
      <w:szCs w:val="24"/>
      <w:u w:val="single"/>
    </w:rPr>
  </w:style>
  <w:style w:type="paragraph" w:styleId="Heading3">
    <w:name w:val="heading 3"/>
    <w:basedOn w:val="Normal"/>
    <w:next w:val="Normal"/>
    <w:link w:val="Heading3Char"/>
    <w:uiPriority w:val="9"/>
    <w:semiHidden/>
    <w:unhideWhenUsed/>
    <w:qFormat/>
    <w:rsid w:val="009F05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3D0"/>
    <w:pPr>
      <w:ind w:left="720"/>
      <w:contextualSpacing/>
    </w:pPr>
  </w:style>
  <w:style w:type="table" w:styleId="TableGrid">
    <w:name w:val="Table Grid"/>
    <w:basedOn w:val="TableNormal"/>
    <w:uiPriority w:val="59"/>
    <w:rsid w:val="00CA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6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616"/>
    <w:rPr>
      <w:rFonts w:ascii="Tahoma" w:hAnsi="Tahoma" w:cs="Tahoma"/>
      <w:sz w:val="16"/>
      <w:szCs w:val="16"/>
    </w:rPr>
  </w:style>
  <w:style w:type="character" w:styleId="Emphasis">
    <w:name w:val="Emphasis"/>
    <w:basedOn w:val="DefaultParagraphFont"/>
    <w:uiPriority w:val="20"/>
    <w:qFormat/>
    <w:rsid w:val="00E73856"/>
    <w:rPr>
      <w:i/>
      <w:iCs/>
    </w:rPr>
  </w:style>
  <w:style w:type="character" w:customStyle="1" w:styleId="Heading2Char">
    <w:name w:val="Heading 2 Char"/>
    <w:basedOn w:val="DefaultParagraphFont"/>
    <w:link w:val="Heading2"/>
    <w:uiPriority w:val="9"/>
    <w:rsid w:val="00E21147"/>
    <w:rPr>
      <w:rFonts w:ascii="Arial" w:hAnsi="Arial" w:cs="Arial"/>
      <w:b/>
      <w:sz w:val="24"/>
      <w:szCs w:val="24"/>
      <w:u w:val="single"/>
    </w:rPr>
  </w:style>
  <w:style w:type="character" w:styleId="Strong">
    <w:name w:val="Strong"/>
    <w:basedOn w:val="DefaultParagraphFont"/>
    <w:uiPriority w:val="22"/>
    <w:qFormat/>
    <w:rsid w:val="00E73856"/>
    <w:rPr>
      <w:b/>
      <w:bCs/>
    </w:rPr>
  </w:style>
  <w:style w:type="character" w:styleId="Hyperlink">
    <w:name w:val="Hyperlink"/>
    <w:basedOn w:val="DefaultParagraphFont"/>
    <w:uiPriority w:val="99"/>
    <w:unhideWhenUsed/>
    <w:rsid w:val="00E73856"/>
    <w:rPr>
      <w:color w:val="0000FF" w:themeColor="hyperlink"/>
      <w:u w:val="single"/>
    </w:rPr>
  </w:style>
  <w:style w:type="character" w:customStyle="1" w:styleId="Heading3Char">
    <w:name w:val="Heading 3 Char"/>
    <w:basedOn w:val="DefaultParagraphFont"/>
    <w:link w:val="Heading3"/>
    <w:uiPriority w:val="9"/>
    <w:semiHidden/>
    <w:rsid w:val="009F05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F0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D32FB"/>
    <w:rPr>
      <w:color w:val="800080" w:themeColor="followedHyperlink"/>
      <w:u w:val="single"/>
    </w:rPr>
  </w:style>
  <w:style w:type="paragraph" w:styleId="Header">
    <w:name w:val="header"/>
    <w:basedOn w:val="Normal"/>
    <w:link w:val="HeaderChar"/>
    <w:uiPriority w:val="99"/>
    <w:unhideWhenUsed/>
    <w:rsid w:val="00B76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AAB"/>
  </w:style>
  <w:style w:type="paragraph" w:styleId="Footer">
    <w:name w:val="footer"/>
    <w:basedOn w:val="Normal"/>
    <w:link w:val="FooterChar"/>
    <w:uiPriority w:val="99"/>
    <w:unhideWhenUsed/>
    <w:rsid w:val="00B76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AAB"/>
  </w:style>
  <w:style w:type="character" w:customStyle="1" w:styleId="Heading1Char">
    <w:name w:val="Heading 1 Char"/>
    <w:basedOn w:val="DefaultParagraphFont"/>
    <w:link w:val="Heading1"/>
    <w:uiPriority w:val="9"/>
    <w:rsid w:val="00E21147"/>
    <w:rPr>
      <w:rFonts w:ascii="Arial" w:hAnsi="Arial" w:cs="Arial"/>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039">
      <w:bodyDiv w:val="1"/>
      <w:marLeft w:val="0"/>
      <w:marRight w:val="0"/>
      <w:marTop w:val="0"/>
      <w:marBottom w:val="0"/>
      <w:divBdr>
        <w:top w:val="none" w:sz="0" w:space="0" w:color="auto"/>
        <w:left w:val="none" w:sz="0" w:space="0" w:color="auto"/>
        <w:bottom w:val="none" w:sz="0" w:space="0" w:color="auto"/>
        <w:right w:val="none" w:sz="0" w:space="0" w:color="auto"/>
      </w:divBdr>
      <w:divsChild>
        <w:div w:id="581531717">
          <w:marLeft w:val="0"/>
          <w:marRight w:val="0"/>
          <w:marTop w:val="0"/>
          <w:marBottom w:val="0"/>
          <w:divBdr>
            <w:top w:val="none" w:sz="0" w:space="0" w:color="auto"/>
            <w:left w:val="none" w:sz="0" w:space="0" w:color="auto"/>
            <w:bottom w:val="none" w:sz="0" w:space="0" w:color="auto"/>
            <w:right w:val="none" w:sz="0" w:space="0" w:color="auto"/>
          </w:divBdr>
          <w:divsChild>
            <w:div w:id="1067074709">
              <w:marLeft w:val="0"/>
              <w:marRight w:val="0"/>
              <w:marTop w:val="0"/>
              <w:marBottom w:val="0"/>
              <w:divBdr>
                <w:top w:val="none" w:sz="0" w:space="0" w:color="auto"/>
                <w:left w:val="none" w:sz="0" w:space="0" w:color="auto"/>
                <w:bottom w:val="none" w:sz="0" w:space="0" w:color="auto"/>
                <w:right w:val="none" w:sz="0" w:space="0" w:color="auto"/>
              </w:divBdr>
              <w:divsChild>
                <w:div w:id="1205561913">
                  <w:marLeft w:val="0"/>
                  <w:marRight w:val="0"/>
                  <w:marTop w:val="0"/>
                  <w:marBottom w:val="0"/>
                  <w:divBdr>
                    <w:top w:val="none" w:sz="0" w:space="0" w:color="auto"/>
                    <w:left w:val="none" w:sz="0" w:space="0" w:color="auto"/>
                    <w:bottom w:val="none" w:sz="0" w:space="0" w:color="auto"/>
                    <w:right w:val="none" w:sz="0" w:space="0" w:color="auto"/>
                  </w:divBdr>
                  <w:divsChild>
                    <w:div w:id="846360065">
                      <w:marLeft w:val="0"/>
                      <w:marRight w:val="0"/>
                      <w:marTop w:val="0"/>
                      <w:marBottom w:val="0"/>
                      <w:divBdr>
                        <w:top w:val="none" w:sz="0" w:space="0" w:color="auto"/>
                        <w:left w:val="none" w:sz="0" w:space="0" w:color="auto"/>
                        <w:bottom w:val="none" w:sz="0" w:space="0" w:color="auto"/>
                        <w:right w:val="none" w:sz="0" w:space="0" w:color="auto"/>
                      </w:divBdr>
                      <w:divsChild>
                        <w:div w:id="845285942">
                          <w:marLeft w:val="0"/>
                          <w:marRight w:val="0"/>
                          <w:marTop w:val="0"/>
                          <w:marBottom w:val="0"/>
                          <w:divBdr>
                            <w:top w:val="none" w:sz="0" w:space="0" w:color="auto"/>
                            <w:left w:val="none" w:sz="0" w:space="0" w:color="auto"/>
                            <w:bottom w:val="none" w:sz="0" w:space="0" w:color="auto"/>
                            <w:right w:val="none" w:sz="0" w:space="0" w:color="auto"/>
                          </w:divBdr>
                          <w:divsChild>
                            <w:div w:id="1994481829">
                              <w:marLeft w:val="0"/>
                              <w:marRight w:val="0"/>
                              <w:marTop w:val="0"/>
                              <w:marBottom w:val="0"/>
                              <w:divBdr>
                                <w:top w:val="none" w:sz="0" w:space="0" w:color="auto"/>
                                <w:left w:val="none" w:sz="0" w:space="0" w:color="auto"/>
                                <w:bottom w:val="none" w:sz="0" w:space="0" w:color="auto"/>
                                <w:right w:val="none" w:sz="0" w:space="0" w:color="auto"/>
                              </w:divBdr>
                              <w:divsChild>
                                <w:div w:id="902523397">
                                  <w:marLeft w:val="0"/>
                                  <w:marRight w:val="0"/>
                                  <w:marTop w:val="0"/>
                                  <w:marBottom w:val="0"/>
                                  <w:divBdr>
                                    <w:top w:val="none" w:sz="0" w:space="0" w:color="auto"/>
                                    <w:left w:val="none" w:sz="0" w:space="0" w:color="auto"/>
                                    <w:bottom w:val="none" w:sz="0" w:space="0" w:color="auto"/>
                                    <w:right w:val="none" w:sz="0" w:space="0" w:color="auto"/>
                                  </w:divBdr>
                                  <w:divsChild>
                                    <w:div w:id="103304259">
                                      <w:marLeft w:val="0"/>
                                      <w:marRight w:val="0"/>
                                      <w:marTop w:val="0"/>
                                      <w:marBottom w:val="0"/>
                                      <w:divBdr>
                                        <w:top w:val="none" w:sz="0" w:space="0" w:color="auto"/>
                                        <w:left w:val="none" w:sz="0" w:space="0" w:color="auto"/>
                                        <w:bottom w:val="none" w:sz="0" w:space="0" w:color="auto"/>
                                        <w:right w:val="none" w:sz="0" w:space="0" w:color="auto"/>
                                      </w:divBdr>
                                      <w:divsChild>
                                        <w:div w:id="1279793724">
                                          <w:marLeft w:val="0"/>
                                          <w:marRight w:val="0"/>
                                          <w:marTop w:val="0"/>
                                          <w:marBottom w:val="0"/>
                                          <w:divBdr>
                                            <w:top w:val="none" w:sz="0" w:space="0" w:color="auto"/>
                                            <w:left w:val="none" w:sz="0" w:space="0" w:color="auto"/>
                                            <w:bottom w:val="none" w:sz="0" w:space="0" w:color="auto"/>
                                            <w:right w:val="none" w:sz="0" w:space="0" w:color="auto"/>
                                          </w:divBdr>
                                          <w:divsChild>
                                            <w:div w:id="452019308">
                                              <w:marLeft w:val="0"/>
                                              <w:marRight w:val="0"/>
                                              <w:marTop w:val="0"/>
                                              <w:marBottom w:val="0"/>
                                              <w:divBdr>
                                                <w:top w:val="none" w:sz="0" w:space="0" w:color="auto"/>
                                                <w:left w:val="none" w:sz="0" w:space="0" w:color="auto"/>
                                                <w:bottom w:val="none" w:sz="0" w:space="0" w:color="auto"/>
                                                <w:right w:val="none" w:sz="0" w:space="0" w:color="auto"/>
                                              </w:divBdr>
                                            </w:div>
                                            <w:div w:id="2139254068">
                                              <w:marLeft w:val="0"/>
                                              <w:marRight w:val="0"/>
                                              <w:marTop w:val="0"/>
                                              <w:marBottom w:val="0"/>
                                              <w:divBdr>
                                                <w:top w:val="none" w:sz="0" w:space="0" w:color="auto"/>
                                                <w:left w:val="none" w:sz="0" w:space="0" w:color="auto"/>
                                                <w:bottom w:val="none" w:sz="0" w:space="0" w:color="auto"/>
                                                <w:right w:val="none" w:sz="0" w:space="0" w:color="auto"/>
                                              </w:divBdr>
                                            </w:div>
                                            <w:div w:id="4906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984915">
      <w:bodyDiv w:val="1"/>
      <w:marLeft w:val="0"/>
      <w:marRight w:val="0"/>
      <w:marTop w:val="0"/>
      <w:marBottom w:val="0"/>
      <w:divBdr>
        <w:top w:val="none" w:sz="0" w:space="0" w:color="auto"/>
        <w:left w:val="none" w:sz="0" w:space="0" w:color="auto"/>
        <w:bottom w:val="none" w:sz="0" w:space="0" w:color="auto"/>
        <w:right w:val="none" w:sz="0" w:space="0" w:color="auto"/>
      </w:divBdr>
      <w:divsChild>
        <w:div w:id="1362977290">
          <w:marLeft w:val="0"/>
          <w:marRight w:val="0"/>
          <w:marTop w:val="0"/>
          <w:marBottom w:val="0"/>
          <w:divBdr>
            <w:top w:val="none" w:sz="0" w:space="0" w:color="auto"/>
            <w:left w:val="none" w:sz="0" w:space="0" w:color="auto"/>
            <w:bottom w:val="none" w:sz="0" w:space="0" w:color="auto"/>
            <w:right w:val="none" w:sz="0" w:space="0" w:color="auto"/>
          </w:divBdr>
          <w:divsChild>
            <w:div w:id="830948475">
              <w:marLeft w:val="0"/>
              <w:marRight w:val="0"/>
              <w:marTop w:val="0"/>
              <w:marBottom w:val="0"/>
              <w:divBdr>
                <w:top w:val="none" w:sz="0" w:space="0" w:color="auto"/>
                <w:left w:val="none" w:sz="0" w:space="0" w:color="auto"/>
                <w:bottom w:val="none" w:sz="0" w:space="0" w:color="auto"/>
                <w:right w:val="none" w:sz="0" w:space="0" w:color="auto"/>
              </w:divBdr>
              <w:divsChild>
                <w:div w:id="1745763744">
                  <w:marLeft w:val="0"/>
                  <w:marRight w:val="0"/>
                  <w:marTop w:val="0"/>
                  <w:marBottom w:val="0"/>
                  <w:divBdr>
                    <w:top w:val="none" w:sz="0" w:space="0" w:color="auto"/>
                    <w:left w:val="none" w:sz="0" w:space="0" w:color="auto"/>
                    <w:bottom w:val="none" w:sz="0" w:space="0" w:color="auto"/>
                    <w:right w:val="none" w:sz="0" w:space="0" w:color="auto"/>
                  </w:divBdr>
                  <w:divsChild>
                    <w:div w:id="898978437">
                      <w:marLeft w:val="0"/>
                      <w:marRight w:val="0"/>
                      <w:marTop w:val="0"/>
                      <w:marBottom w:val="0"/>
                      <w:divBdr>
                        <w:top w:val="none" w:sz="0" w:space="0" w:color="auto"/>
                        <w:left w:val="none" w:sz="0" w:space="0" w:color="auto"/>
                        <w:bottom w:val="none" w:sz="0" w:space="0" w:color="auto"/>
                        <w:right w:val="none" w:sz="0" w:space="0" w:color="auto"/>
                      </w:divBdr>
                      <w:divsChild>
                        <w:div w:id="16013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859704">
      <w:bodyDiv w:val="1"/>
      <w:marLeft w:val="0"/>
      <w:marRight w:val="0"/>
      <w:marTop w:val="0"/>
      <w:marBottom w:val="0"/>
      <w:divBdr>
        <w:top w:val="none" w:sz="0" w:space="0" w:color="auto"/>
        <w:left w:val="none" w:sz="0" w:space="0" w:color="auto"/>
        <w:bottom w:val="none" w:sz="0" w:space="0" w:color="auto"/>
        <w:right w:val="none" w:sz="0" w:space="0" w:color="auto"/>
      </w:divBdr>
      <w:divsChild>
        <w:div w:id="1967733123">
          <w:marLeft w:val="0"/>
          <w:marRight w:val="0"/>
          <w:marTop w:val="0"/>
          <w:marBottom w:val="0"/>
          <w:divBdr>
            <w:top w:val="none" w:sz="0" w:space="0" w:color="auto"/>
            <w:left w:val="none" w:sz="0" w:space="0" w:color="auto"/>
            <w:bottom w:val="none" w:sz="0" w:space="0" w:color="auto"/>
            <w:right w:val="none" w:sz="0" w:space="0" w:color="auto"/>
          </w:divBdr>
          <w:divsChild>
            <w:div w:id="1815877233">
              <w:marLeft w:val="0"/>
              <w:marRight w:val="0"/>
              <w:marTop w:val="0"/>
              <w:marBottom w:val="0"/>
              <w:divBdr>
                <w:top w:val="none" w:sz="0" w:space="0" w:color="auto"/>
                <w:left w:val="none" w:sz="0" w:space="0" w:color="auto"/>
                <w:bottom w:val="none" w:sz="0" w:space="0" w:color="auto"/>
                <w:right w:val="none" w:sz="0" w:space="0" w:color="auto"/>
              </w:divBdr>
              <w:divsChild>
                <w:div w:id="721170645">
                  <w:marLeft w:val="0"/>
                  <w:marRight w:val="0"/>
                  <w:marTop w:val="0"/>
                  <w:marBottom w:val="0"/>
                  <w:divBdr>
                    <w:top w:val="none" w:sz="0" w:space="0" w:color="auto"/>
                    <w:left w:val="none" w:sz="0" w:space="0" w:color="auto"/>
                    <w:bottom w:val="none" w:sz="0" w:space="0" w:color="auto"/>
                    <w:right w:val="none" w:sz="0" w:space="0" w:color="auto"/>
                  </w:divBdr>
                  <w:divsChild>
                    <w:div w:id="220989108">
                      <w:marLeft w:val="0"/>
                      <w:marRight w:val="0"/>
                      <w:marTop w:val="0"/>
                      <w:marBottom w:val="0"/>
                      <w:divBdr>
                        <w:top w:val="none" w:sz="0" w:space="0" w:color="auto"/>
                        <w:left w:val="none" w:sz="0" w:space="0" w:color="auto"/>
                        <w:bottom w:val="none" w:sz="0" w:space="0" w:color="auto"/>
                        <w:right w:val="none" w:sz="0" w:space="0" w:color="auto"/>
                      </w:divBdr>
                      <w:divsChild>
                        <w:div w:id="18268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tism.org.uk/~/media/nas/documents/living-with-autism/visual%20supports%20june%202013.ash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can.org.uk/media/1800/visual-timelines-factsheet-practitioner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YIS@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F1B5B-B6CA-4FC3-848E-95070E83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Walton</dc:creator>
  <cp:lastModifiedBy>Maria Tatters</cp:lastModifiedBy>
  <cp:revision>3</cp:revision>
  <cp:lastPrinted>2014-06-25T08:42:00Z</cp:lastPrinted>
  <dcterms:created xsi:type="dcterms:W3CDTF">2023-01-16T12:24:00Z</dcterms:created>
  <dcterms:modified xsi:type="dcterms:W3CDTF">2024-02-29T17:55:00Z</dcterms:modified>
</cp:coreProperties>
</file>